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1AC" w:rsidRPr="00E42755" w:rsidRDefault="006431AC" w:rsidP="006431AC">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TRIGÉSIMA SEGUNDA </w:t>
      </w:r>
      <w:r w:rsidRPr="0007653D">
        <w:rPr>
          <w:rFonts w:ascii="Palatino Linotype" w:hAnsi="Palatino Linotype" w:cs="Arial"/>
          <w:b/>
        </w:rPr>
        <w:t xml:space="preserve">SESIÓN ORDINARIA DE </w:t>
      </w:r>
      <w:r>
        <w:rPr>
          <w:rFonts w:ascii="Palatino Linotype" w:hAnsi="Palatino Linotype" w:cs="Arial"/>
          <w:b/>
        </w:rPr>
        <w:t>CINCO DE SEPTIEMBRE DE DOS MIL DIECIOCHO</w:t>
      </w:r>
      <w:r w:rsidRPr="0007653D">
        <w:rPr>
          <w:rFonts w:ascii="Palatino Linotype" w:hAnsi="Palatino Linotype" w:cs="Arial"/>
          <w:b/>
        </w:rPr>
        <w:t>, EN EL RECURSO DE REVISIÓN 0</w:t>
      </w:r>
      <w:r>
        <w:rPr>
          <w:rFonts w:ascii="Palatino Linotype" w:hAnsi="Palatino Linotype" w:cs="Arial"/>
          <w:b/>
        </w:rPr>
        <w:t>2584/INFOEM/IP/RR/2018</w:t>
      </w:r>
      <w:r w:rsidRPr="00E42755">
        <w:rPr>
          <w:rFonts w:ascii="Palatino Linotype" w:eastAsia="Calibri" w:hAnsi="Palatino Linotype" w:cs="Arial"/>
          <w:b/>
          <w:color w:val="000000"/>
        </w:rPr>
        <w:t>.</w:t>
      </w:r>
    </w:p>
    <w:p w:rsidR="006431AC" w:rsidRPr="00E42755" w:rsidRDefault="006431AC" w:rsidP="006431AC">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2584/</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sidRPr="003B7727">
        <w:rPr>
          <w:rFonts w:ascii="Palatino Linotype" w:hAnsi="Palatino Linotype" w:cs="Arial"/>
          <w:b/>
        </w:rPr>
        <w:t>J</w:t>
      </w:r>
      <w:r>
        <w:rPr>
          <w:rFonts w:ascii="Palatino Linotype" w:hAnsi="Palatino Linotype" w:cs="Arial"/>
          <w:b/>
        </w:rPr>
        <w:t>AVIER MARTÍNEZ CRUZ</w:t>
      </w:r>
      <w:r w:rsidRPr="0007653D">
        <w:rPr>
          <w:rFonts w:ascii="Palatino Linotype" w:hAnsi="Palatino Linotype" w:cs="Arial"/>
        </w:rPr>
        <w:t xml:space="preserve">, </w:t>
      </w:r>
      <w:r>
        <w:rPr>
          <w:rFonts w:ascii="Palatino Linotype" w:hAnsi="Palatino Linotype" w:cs="Arial"/>
        </w:rPr>
        <w:t>que es del tenor siguiente.</w:t>
      </w:r>
    </w:p>
    <w:p w:rsidR="006431AC" w:rsidRDefault="006431AC" w:rsidP="006431AC">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la entrega.</w:t>
      </w:r>
    </w:p>
    <w:p w:rsidR="006431AC" w:rsidRDefault="006431AC" w:rsidP="006431AC">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w:t>
      </w:r>
      <w:r>
        <w:rPr>
          <w:rFonts w:ascii="Palatino Linotype" w:hAnsi="Palatino Linotype"/>
        </w:rPr>
        <w:t>ón materia del presente voto, la</w:t>
      </w:r>
      <w:r w:rsidRPr="00D93A88">
        <w:rPr>
          <w:rFonts w:ascii="Palatino Linotype" w:hAnsi="Palatino Linotype"/>
        </w:rPr>
        <w:t xml:space="preserve"> particular </w:t>
      </w:r>
      <w:r>
        <w:rPr>
          <w:rFonts w:ascii="Palatino Linotype" w:hAnsi="Palatino Linotype"/>
        </w:rPr>
        <w:t xml:space="preserve">requirió del </w:t>
      </w:r>
      <w:r w:rsidRPr="0005496B">
        <w:rPr>
          <w:rFonts w:ascii="Palatino Linotype" w:hAnsi="Palatino Linotype" w:cs="Arial"/>
          <w:b/>
        </w:rPr>
        <w:t>Ayuntamiento de Valle de Chalco Solidaridad</w:t>
      </w:r>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w:t>
      </w:r>
      <w:r w:rsidR="00B41D55">
        <w:rPr>
          <w:rFonts w:ascii="Palatino Linotype" w:hAnsi="Palatino Linotype"/>
        </w:rPr>
        <w:t xml:space="preserve">entre otras </w:t>
      </w:r>
      <w:r w:rsidR="007E644C">
        <w:rPr>
          <w:rFonts w:ascii="Palatino Linotype" w:hAnsi="Palatino Linotype"/>
        </w:rPr>
        <w:t xml:space="preserve">conocer cuántos servidores públicos habían solicitado </w:t>
      </w:r>
      <w:r w:rsidR="00B41D55">
        <w:rPr>
          <w:rFonts w:ascii="Palatino Linotype" w:hAnsi="Palatino Linotype"/>
        </w:rPr>
        <w:t>licencia</w:t>
      </w:r>
      <w:r w:rsidR="007E644C">
        <w:rPr>
          <w:rFonts w:ascii="Palatino Linotype" w:hAnsi="Palatino Linotype"/>
        </w:rPr>
        <w:t xml:space="preserve"> </w:t>
      </w:r>
      <w:r w:rsidR="00B41D55">
        <w:rPr>
          <w:rFonts w:ascii="Palatino Linotype" w:hAnsi="Palatino Linotype"/>
        </w:rPr>
        <w:t>para contender por algún cargo de elección popular.</w:t>
      </w:r>
    </w:p>
    <w:p w:rsidR="006431AC" w:rsidRDefault="006431AC" w:rsidP="006431A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sidR="00B41D55">
        <w:rPr>
          <w:rFonts w:ascii="Palatino Linotype" w:hAnsi="Palatino Linotype" w:cs="Arial"/>
        </w:rPr>
        <w:t>fue omiso en dar respuesta a la solicitud de información que le fue planteada.</w:t>
      </w:r>
    </w:p>
    <w:p w:rsidR="006431AC" w:rsidRPr="00447785" w:rsidRDefault="006431AC" w:rsidP="006431AC">
      <w:pPr>
        <w:spacing w:before="100" w:beforeAutospacing="1" w:after="100" w:afterAutospacing="1" w:line="360" w:lineRule="auto"/>
        <w:jc w:val="both"/>
        <w:rPr>
          <w:rFonts w:ascii="Palatino Linotype" w:hAnsi="Palatino Linotype" w:cs="Arial"/>
          <w:sz w:val="22"/>
          <w:szCs w:val="22"/>
        </w:rPr>
      </w:pPr>
      <w:r>
        <w:rPr>
          <w:rFonts w:ascii="Palatino Linotype" w:hAnsi="Palatino Linotype"/>
          <w:color w:val="000000"/>
          <w:lang w:val="es-MX" w:eastAsia="es-MX"/>
        </w:rPr>
        <w:t xml:space="preserve">Inconforme con la </w:t>
      </w:r>
      <w:r w:rsidR="00B41D55">
        <w:rPr>
          <w:rFonts w:ascii="Palatino Linotype" w:hAnsi="Palatino Linotype"/>
          <w:color w:val="000000"/>
          <w:lang w:val="es-MX" w:eastAsia="es-MX"/>
        </w:rPr>
        <w:t xml:space="preserve">falta de </w:t>
      </w:r>
      <w:r>
        <w:rPr>
          <w:rFonts w:ascii="Palatino Linotype" w:hAnsi="Palatino Linotype"/>
          <w:color w:val="000000"/>
          <w:lang w:val="es-MX" w:eastAsia="es-MX"/>
        </w:rPr>
        <w:t xml:space="preserve">respuesta, </w:t>
      </w:r>
      <w:r w:rsidR="00B41D55">
        <w:rPr>
          <w:rFonts w:ascii="Palatino Linotype" w:hAnsi="Palatino Linotype"/>
          <w:b/>
          <w:color w:val="000000"/>
          <w:lang w:val="es-MX" w:eastAsia="es-MX"/>
        </w:rPr>
        <w:t>LA</w:t>
      </w:r>
      <w:r>
        <w:rPr>
          <w:rFonts w:ascii="Palatino Linotype" w:hAnsi="Palatino Linotype"/>
          <w:b/>
          <w:color w:val="000000"/>
          <w:lang w:val="es-MX" w:eastAsia="es-MX"/>
        </w:rPr>
        <w:t xml:space="preserve">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p>
    <w:p w:rsidR="00B41D55" w:rsidRDefault="006431AC" w:rsidP="006431AC">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sidR="00B41D55">
        <w:rPr>
          <w:rFonts w:ascii="Palatino Linotype" w:hAnsi="Palatino Linotype" w:cs="Arial"/>
          <w:b/>
        </w:rPr>
        <w:t>ORDEN</w:t>
      </w:r>
      <w:r>
        <w:rPr>
          <w:rFonts w:ascii="Palatino Linotype" w:hAnsi="Palatino Linotype" w:cs="Arial"/>
          <w:b/>
        </w:rPr>
        <w:t xml:space="preserve">AR </w:t>
      </w:r>
      <w:r w:rsidR="00B41D55">
        <w:rPr>
          <w:rFonts w:ascii="Palatino Linotype" w:hAnsi="Palatino Linotype" w:cs="Arial"/>
        </w:rPr>
        <w:t>al</w:t>
      </w:r>
      <w:r>
        <w:rPr>
          <w:rFonts w:ascii="Palatino Linotype" w:hAnsi="Palatino Linotype" w:cs="Arial"/>
        </w:rPr>
        <w:t xml:space="preserve"> </w:t>
      </w:r>
      <w:r>
        <w:rPr>
          <w:rFonts w:ascii="Palatino Linotype" w:hAnsi="Palatino Linotype" w:cs="Arial"/>
          <w:b/>
        </w:rPr>
        <w:t xml:space="preserve">SUJETO OBLIGADO </w:t>
      </w:r>
      <w:r>
        <w:rPr>
          <w:rFonts w:ascii="Palatino Linotype" w:hAnsi="Palatino Linotype" w:cs="Arial"/>
        </w:rPr>
        <w:t xml:space="preserve">la entrega vía SAIMEX en versión pública </w:t>
      </w:r>
      <w:r w:rsidR="00B41D55">
        <w:rPr>
          <w:rFonts w:ascii="Palatino Linotype" w:hAnsi="Palatino Linotype" w:cs="Arial"/>
        </w:rPr>
        <w:t>de ser necesario, del periodo comprendido del 1 de enero de 2016 al 6 de junio de 2018 lo siguiente:</w:t>
      </w:r>
    </w:p>
    <w:p w:rsidR="00B41D55" w:rsidRPr="00B41D55" w:rsidRDefault="00B41D55" w:rsidP="00B41D55">
      <w:pPr>
        <w:pStyle w:val="Prrafodelista"/>
        <w:numPr>
          <w:ilvl w:val="0"/>
          <w:numId w:val="1"/>
        </w:numPr>
        <w:ind w:left="1134" w:right="899"/>
        <w:jc w:val="both"/>
        <w:rPr>
          <w:rFonts w:ascii="Palatino Linotype" w:hAnsi="Palatino Linotype"/>
          <w:i/>
          <w:sz w:val="22"/>
          <w:szCs w:val="22"/>
          <w:shd w:val="clear" w:color="auto" w:fill="FFFFFF"/>
        </w:rPr>
      </w:pPr>
      <w:r w:rsidRPr="00B41D55">
        <w:rPr>
          <w:rFonts w:ascii="Palatino Linotype" w:hAnsi="Palatino Linotype"/>
          <w:i/>
          <w:sz w:val="22"/>
          <w:szCs w:val="22"/>
          <w:lang w:val="es-MX" w:eastAsia="es-MX"/>
        </w:rPr>
        <w:t>Actas de entrega-recepción.</w:t>
      </w:r>
    </w:p>
    <w:p w:rsidR="00B41D55" w:rsidRPr="00B41D55" w:rsidRDefault="00B41D55" w:rsidP="00B41D55">
      <w:pPr>
        <w:pStyle w:val="Prrafodelista"/>
        <w:numPr>
          <w:ilvl w:val="0"/>
          <w:numId w:val="1"/>
        </w:numPr>
        <w:tabs>
          <w:tab w:val="left" w:pos="426"/>
        </w:tabs>
        <w:ind w:left="1134" w:right="899"/>
        <w:jc w:val="both"/>
        <w:rPr>
          <w:rFonts w:ascii="Palatino Linotype" w:hAnsi="Palatino Linotype" w:cs="Arial"/>
          <w:i/>
          <w:sz w:val="22"/>
          <w:szCs w:val="22"/>
        </w:rPr>
      </w:pPr>
      <w:r w:rsidRPr="00B41D55">
        <w:rPr>
          <w:rFonts w:ascii="Palatino Linotype" w:hAnsi="Palatino Linotype" w:cs="Arial"/>
          <w:i/>
          <w:sz w:val="22"/>
          <w:szCs w:val="22"/>
        </w:rPr>
        <w:t xml:space="preserve">Nombramientos para ocupar el cargo de director. </w:t>
      </w:r>
    </w:p>
    <w:p w:rsidR="00B41D55" w:rsidRPr="007E644C" w:rsidRDefault="00B41D55" w:rsidP="00B41D55">
      <w:pPr>
        <w:pStyle w:val="Prrafodelista"/>
        <w:numPr>
          <w:ilvl w:val="0"/>
          <w:numId w:val="1"/>
        </w:numPr>
        <w:tabs>
          <w:tab w:val="left" w:pos="426"/>
        </w:tabs>
        <w:ind w:left="1134" w:right="899"/>
        <w:jc w:val="both"/>
        <w:rPr>
          <w:rFonts w:ascii="Palatino Linotype" w:hAnsi="Palatino Linotype" w:cs="Arial"/>
          <w:b/>
          <w:i/>
          <w:sz w:val="22"/>
          <w:szCs w:val="22"/>
        </w:rPr>
      </w:pPr>
      <w:r w:rsidRPr="007E644C">
        <w:rPr>
          <w:rFonts w:ascii="Palatino Linotype" w:hAnsi="Palatino Linotype" w:cs="Arial"/>
          <w:b/>
          <w:i/>
          <w:sz w:val="22"/>
          <w:szCs w:val="22"/>
        </w:rPr>
        <w:t>Documentos en los que consten o de los cuales se despenda el número de solicitudes de licencia para contender por un cargo de elección popular.</w:t>
      </w:r>
    </w:p>
    <w:p w:rsidR="007E644C" w:rsidRDefault="007E644C" w:rsidP="00B41D55">
      <w:pPr>
        <w:ind w:left="1134" w:right="899"/>
        <w:jc w:val="both"/>
        <w:rPr>
          <w:rFonts w:ascii="Palatino Linotype" w:hAnsi="Palatino Linotype"/>
          <w:i/>
          <w:sz w:val="22"/>
          <w:szCs w:val="22"/>
          <w:shd w:val="clear" w:color="auto" w:fill="FFFFFF"/>
        </w:rPr>
      </w:pPr>
    </w:p>
    <w:p w:rsidR="00B41D55" w:rsidRPr="00B41D55" w:rsidRDefault="00B41D55" w:rsidP="00B41D55">
      <w:pPr>
        <w:ind w:left="1134" w:right="899"/>
        <w:jc w:val="both"/>
        <w:rPr>
          <w:rFonts w:ascii="Palatino Linotype" w:hAnsi="Palatino Linotype"/>
          <w:i/>
          <w:sz w:val="22"/>
          <w:szCs w:val="22"/>
          <w:shd w:val="clear" w:color="auto" w:fill="FFFFFF"/>
        </w:rPr>
      </w:pPr>
      <w:r w:rsidRPr="00B41D55">
        <w:rPr>
          <w:rFonts w:ascii="Palatino Linotype" w:hAnsi="Palatino Linotype"/>
          <w:i/>
          <w:sz w:val="22"/>
          <w:szCs w:val="22"/>
          <w:shd w:val="clear" w:color="auto" w:fill="FFFFFF"/>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rsidR="007E644C" w:rsidRDefault="007E644C" w:rsidP="00B41D55">
      <w:pPr>
        <w:ind w:left="1134" w:right="899"/>
        <w:jc w:val="both"/>
        <w:rPr>
          <w:rFonts w:ascii="Palatino Linotype" w:hAnsi="Palatino Linotype"/>
          <w:i/>
          <w:sz w:val="22"/>
          <w:szCs w:val="22"/>
          <w:shd w:val="clear" w:color="auto" w:fill="FFFFFF"/>
        </w:rPr>
      </w:pPr>
    </w:p>
    <w:p w:rsidR="00B41D55" w:rsidRPr="00B41D55" w:rsidRDefault="00B41D55" w:rsidP="00B41D55">
      <w:pPr>
        <w:ind w:left="1134" w:right="899"/>
        <w:jc w:val="both"/>
        <w:rPr>
          <w:rFonts w:ascii="Palatino Linotype" w:hAnsi="Palatino Linotype"/>
          <w:i/>
          <w:sz w:val="22"/>
          <w:szCs w:val="22"/>
          <w:shd w:val="clear" w:color="auto" w:fill="FFFFFF"/>
        </w:rPr>
      </w:pPr>
      <w:r w:rsidRPr="00B41D55">
        <w:rPr>
          <w:rFonts w:ascii="Palatino Linotype" w:hAnsi="Palatino Linotype"/>
          <w:i/>
          <w:sz w:val="22"/>
          <w:szCs w:val="22"/>
          <w:shd w:val="clear" w:color="auto" w:fill="FFFFFF"/>
        </w:rPr>
        <w:t>En caso de no haber generado la información de la cual se ordena su entrega en el punto 3, bastará con que lo haga del conocimiento de la particular.</w:t>
      </w:r>
    </w:p>
    <w:p w:rsidR="007E644C" w:rsidRDefault="006431AC" w:rsidP="006431AC">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reitera, que si bien coincide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sidR="007E644C">
        <w:rPr>
          <w:rFonts w:ascii="Palatino Linotype" w:hAnsi="Palatino Linotype" w:cs="Arial"/>
          <w:lang w:val="es-MX"/>
        </w:rPr>
        <w:t>a que se ordene la entrega de los documentos en los que consten o de los que se pueda desprender el número de solicitudes de licencia para contender por algún cargo de elección popular.</w:t>
      </w:r>
    </w:p>
    <w:p w:rsidR="006431AC" w:rsidRPr="007E644C" w:rsidRDefault="006431AC" w:rsidP="006431AC">
      <w:pPr>
        <w:spacing w:before="100" w:beforeAutospacing="1" w:after="100" w:afterAutospacing="1" w:line="360" w:lineRule="auto"/>
        <w:jc w:val="both"/>
        <w:rPr>
          <w:rFonts w:ascii="Palatino Linotype" w:hAnsi="Palatino Linotype"/>
          <w:color w:val="000000"/>
        </w:rPr>
      </w:pPr>
      <w:r>
        <w:rPr>
          <w:rFonts w:ascii="Palatino Linotype" w:hAnsi="Palatino Linotype" w:cs="Arial"/>
          <w:lang w:eastAsia="es-CO"/>
        </w:rPr>
        <w:lastRenderedPageBreak/>
        <w:t>Lo anterior</w:t>
      </w:r>
      <w:r w:rsidR="00991BBF">
        <w:rPr>
          <w:rFonts w:ascii="Palatino Linotype" w:hAnsi="Palatino Linotype" w:cs="Arial"/>
          <w:lang w:eastAsia="es-CO"/>
        </w:rPr>
        <w:t>, debido a que</w:t>
      </w:r>
      <w:r w:rsidR="007E644C">
        <w:rPr>
          <w:rFonts w:ascii="Palatino Linotype" w:hAnsi="Palatino Linotype"/>
          <w:color w:val="000000"/>
        </w:rPr>
        <w:t xml:space="preserve"> si bien la particular </w:t>
      </w:r>
      <w:r w:rsidRPr="009F03BA">
        <w:rPr>
          <w:rFonts w:ascii="Palatino Linotype" w:hAnsi="Palatino Linotype" w:cs="Arial"/>
        </w:rPr>
        <w:t xml:space="preserve">precisó </w:t>
      </w:r>
      <w:r w:rsidR="007E644C">
        <w:rPr>
          <w:rFonts w:ascii="Palatino Linotype" w:hAnsi="Palatino Linotype" w:cs="Arial"/>
        </w:rPr>
        <w:t>que requería conocer cuántos servidores públicos habían solicitado licencia para ocupar un cargo de elección popular, también lo es que</w:t>
      </w:r>
      <w:r w:rsidRPr="009F03BA">
        <w:rPr>
          <w:rFonts w:ascii="Palatino Linotype" w:hAnsi="Palatino Linotype" w:cs="Arial"/>
        </w:rPr>
        <w:t xml:space="preserve">, </w:t>
      </w:r>
      <w:r>
        <w:rPr>
          <w:rFonts w:ascii="Palatino Linotype" w:hAnsi="Palatino Linotype" w:cs="Arial"/>
        </w:rPr>
        <w:t xml:space="preserve">la Ponencia Resolutora </w:t>
      </w:r>
      <w:r w:rsidR="00991BBF">
        <w:rPr>
          <w:rFonts w:ascii="Palatino Linotype" w:hAnsi="Palatino Linotype" w:cs="Arial"/>
        </w:rPr>
        <w:t xml:space="preserve">debió ordenar la entrega de la información dando </w:t>
      </w:r>
      <w:r>
        <w:rPr>
          <w:rFonts w:ascii="Palatino Linotype" w:hAnsi="Palatino Linotype" w:cs="Arial"/>
        </w:rPr>
        <w:t>cumplimiento a los principios que rigen el actuar de este Órgano Garante establecidos en los artícu</w:t>
      </w:r>
      <w:r w:rsidRPr="009C5FF5">
        <w:rPr>
          <w:rFonts w:ascii="Palatino Linotype" w:hAnsi="Palatino Linotype" w:cs="Arial"/>
        </w:rPr>
        <w:t>los</w:t>
      </w:r>
      <w:r>
        <w:rPr>
          <w:rFonts w:ascii="Palatino Linotype" w:hAnsi="Palatino Linotype" w:cs="Arial"/>
        </w:rPr>
        <w:t xml:space="preserve"> 4 y 9</w:t>
      </w:r>
      <w:r w:rsidR="00991BBF">
        <w:rPr>
          <w:rFonts w:ascii="Palatino Linotype" w:hAnsi="Palatino Linotype" w:cs="Arial"/>
        </w:rPr>
        <w:t>,</w:t>
      </w:r>
      <w:r>
        <w:rPr>
          <w:rFonts w:ascii="Palatino Linotype" w:hAnsi="Palatino Linotype" w:cs="Arial"/>
        </w:rPr>
        <w:t xml:space="preserve"> fracciones I, VII y VIII </w:t>
      </w:r>
      <w:r w:rsidRPr="009C5FF5">
        <w:rPr>
          <w:rFonts w:ascii="Palatino Linotype" w:hAnsi="Palatino Linotype" w:cs="Arial"/>
        </w:rPr>
        <w:t>de la Ley de Transpar</w:t>
      </w:r>
      <w:r>
        <w:rPr>
          <w:rFonts w:ascii="Palatino Linotype" w:hAnsi="Palatino Linotype" w:cs="Arial"/>
        </w:rPr>
        <w:t>encia y Acceso</w:t>
      </w:r>
      <w:r w:rsidRPr="009C5FF5">
        <w:rPr>
          <w:rFonts w:ascii="Palatino Linotype" w:hAnsi="Palatino Linotype" w:cs="Arial"/>
        </w:rPr>
        <w:t xml:space="preserve"> a la Información Pú</w:t>
      </w:r>
      <w:r>
        <w:rPr>
          <w:rFonts w:ascii="Palatino Linotype" w:hAnsi="Palatino Linotype" w:cs="Arial"/>
        </w:rPr>
        <w:t>b</w:t>
      </w:r>
      <w:r w:rsidRPr="009C5FF5">
        <w:rPr>
          <w:rFonts w:ascii="Palatino Linotype" w:hAnsi="Palatino Linotype" w:cs="Arial"/>
        </w:rPr>
        <w:t>lica del Estado de México y</w:t>
      </w:r>
      <w:r>
        <w:rPr>
          <w:rFonts w:ascii="Palatino Linotype" w:hAnsi="Palatino Linotype" w:cs="Arial"/>
        </w:rPr>
        <w:t xml:space="preserve"> </w:t>
      </w:r>
      <w:r w:rsidRPr="009C5FF5">
        <w:rPr>
          <w:rFonts w:ascii="Palatino Linotype" w:hAnsi="Palatino Linotype" w:cs="Arial"/>
        </w:rPr>
        <w:t xml:space="preserve">Municipios, </w:t>
      </w:r>
      <w:r w:rsidR="007E644C">
        <w:rPr>
          <w:rFonts w:ascii="Palatino Linotype" w:hAnsi="Palatino Linotype" w:cs="Arial"/>
        </w:rPr>
        <w:t xml:space="preserve">privilegiando los principios de certeza, </w:t>
      </w:r>
      <w:r w:rsidRPr="009C5FF5">
        <w:rPr>
          <w:rFonts w:ascii="Palatino Linotype" w:hAnsi="Palatino Linotype" w:cs="Arial"/>
        </w:rPr>
        <w:t>máxima publicidad</w:t>
      </w:r>
      <w:r w:rsidR="007E644C">
        <w:rPr>
          <w:rFonts w:ascii="Palatino Linotype" w:hAnsi="Palatino Linotype" w:cs="Arial"/>
        </w:rPr>
        <w:t xml:space="preserve">, objetividad </w:t>
      </w:r>
      <w:r w:rsidRPr="009C5FF5">
        <w:rPr>
          <w:rFonts w:ascii="Palatino Linotype" w:hAnsi="Palatino Linotype" w:cs="Arial"/>
        </w:rPr>
        <w:t>y</w:t>
      </w:r>
      <w:r w:rsidR="007E644C">
        <w:rPr>
          <w:rFonts w:ascii="Palatino Linotype" w:hAnsi="Palatino Linotype" w:cs="Arial"/>
        </w:rPr>
        <w:t xml:space="preserve"> </w:t>
      </w:r>
      <w:r w:rsidRPr="009C5FF5">
        <w:rPr>
          <w:rFonts w:ascii="Palatino Linotype" w:hAnsi="Palatino Linotype" w:cs="Arial"/>
        </w:rPr>
        <w:t>pro</w:t>
      </w:r>
      <w:r>
        <w:rPr>
          <w:rFonts w:ascii="Palatino Linotype" w:hAnsi="Palatino Linotype" w:cs="Arial"/>
        </w:rPr>
        <w:t xml:space="preserve"> </w:t>
      </w:r>
      <w:r w:rsidRPr="009C5FF5">
        <w:rPr>
          <w:rFonts w:ascii="Palatino Linotype" w:hAnsi="Palatino Linotype" w:cs="Arial"/>
        </w:rPr>
        <w:t>persona</w:t>
      </w:r>
      <w:r>
        <w:rPr>
          <w:rFonts w:ascii="Palatino Linotype" w:hAnsi="Palatino Linotype" w:cs="Arial"/>
        </w:rPr>
        <w:t xml:space="preserve">, preceptos </w:t>
      </w:r>
      <w:r w:rsidR="007E644C">
        <w:rPr>
          <w:rFonts w:ascii="Palatino Linotype" w:hAnsi="Palatino Linotype" w:cs="Arial"/>
        </w:rPr>
        <w:t xml:space="preserve">legales que para mayor referencia </w:t>
      </w:r>
      <w:r>
        <w:rPr>
          <w:rFonts w:ascii="Palatino Linotype" w:hAnsi="Palatino Linotype" w:cs="Arial"/>
        </w:rPr>
        <w:t>se trascriben a continuación:</w:t>
      </w:r>
    </w:p>
    <w:p w:rsidR="006431AC" w:rsidRPr="00444E6E" w:rsidRDefault="006431AC" w:rsidP="007E644C">
      <w:pPr>
        <w:ind w:left="851" w:right="902"/>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6431AC" w:rsidRDefault="006431AC" w:rsidP="007E644C">
      <w:pPr>
        <w:ind w:left="851" w:right="902"/>
        <w:jc w:val="both"/>
        <w:rPr>
          <w:rFonts w:ascii="Palatino Linotype" w:hAnsi="Palatino Linotype" w:cs="Arial"/>
          <w:bCs/>
          <w:i/>
          <w:sz w:val="22"/>
        </w:rPr>
      </w:pPr>
      <w:r w:rsidRPr="00933F8A">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933F8A">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933F8A">
        <w:rPr>
          <w:rFonts w:ascii="Palatino Linotype" w:hAnsi="Palatino Linotype" w:cs="Arial"/>
          <w:b/>
          <w:bCs/>
          <w:i/>
          <w:sz w:val="22"/>
        </w:rPr>
        <w:t>privilegiando el principio de máxima publicidad</w:t>
      </w:r>
      <w:r w:rsidRPr="00933F8A">
        <w:rPr>
          <w:rFonts w:ascii="Palatino Linotype" w:hAnsi="Palatino Linotype" w:cs="Arial"/>
          <w:bCs/>
          <w:i/>
          <w:sz w:val="22"/>
        </w:rPr>
        <w:t xml:space="preserve"> de la </w:t>
      </w:r>
      <w:r w:rsidRPr="00933F8A">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6431AC" w:rsidRDefault="006431AC" w:rsidP="007E644C">
      <w:pPr>
        <w:ind w:left="851" w:right="902"/>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6431AC" w:rsidRDefault="006431AC" w:rsidP="007E644C">
      <w:pPr>
        <w:framePr w:hSpace="141" w:wrap="around" w:vAnchor="text" w:hAnchor="text" w:y="1"/>
        <w:ind w:left="851" w:right="902"/>
        <w:jc w:val="both"/>
        <w:rPr>
          <w:rFonts w:ascii="Palatino Linotype" w:hAnsi="Palatino Linotype" w:cs="Arial"/>
          <w:bCs/>
          <w:i/>
          <w:sz w:val="22"/>
          <w:lang w:val="es-MX"/>
        </w:rPr>
      </w:pPr>
      <w:r>
        <w:rPr>
          <w:rFonts w:ascii="Palatino Linotype" w:hAnsi="Palatino Linotype" w:cs="Arial"/>
          <w:b/>
          <w:bCs/>
          <w:i/>
          <w:sz w:val="22"/>
        </w:rPr>
        <w:t>Artículo 8</w:t>
      </w:r>
      <w:r>
        <w:rPr>
          <w:rFonts w:ascii="Palatino Linotype" w:hAnsi="Palatino Linotype" w:cs="Arial"/>
          <w:bCs/>
          <w:i/>
          <w:sz w:val="22"/>
        </w:rPr>
        <w:t xml:space="preserve">. </w:t>
      </w:r>
      <w:r>
        <w:rPr>
          <w:rFonts w:ascii="Palatino Linotype" w:hAnsi="Palatino Linotype" w:cs="Arial"/>
          <w:b/>
          <w:bCs/>
          <w:i/>
          <w:sz w:val="22"/>
        </w:rPr>
        <w:t>El derecho de acceso a la información o la clasificación de la información</w:t>
      </w:r>
      <w:r>
        <w:rPr>
          <w:rFonts w:ascii="Palatino Linotype" w:hAnsi="Palatino Linotype" w:cs="Arial"/>
          <w:bCs/>
          <w:i/>
          <w:sz w:val="22"/>
        </w:rPr>
        <w:t xml:space="preserve"> </w:t>
      </w:r>
      <w:r>
        <w:rPr>
          <w:rFonts w:ascii="Palatino Linotype" w:hAnsi="Palatino Linotype" w:cs="Arial"/>
          <w:b/>
          <w:bCs/>
          <w:i/>
          <w:sz w:val="22"/>
        </w:rPr>
        <w:t>se interpretarán conforme a los principios establecidos en la Constitución Federal</w:t>
      </w:r>
      <w:r>
        <w:rPr>
          <w:rFonts w:ascii="Palatino Linotype" w:hAnsi="Palatino Linotype" w:cs="Arial"/>
          <w:bCs/>
          <w:i/>
          <w:sz w:val="22"/>
        </w:rPr>
        <w:t xml:space="preserve">, los tratados internacionales de los que el Estado mexicano sea parte, </w:t>
      </w:r>
      <w:r>
        <w:rPr>
          <w:rFonts w:ascii="Palatino Linotype" w:hAnsi="Palatino Linotype" w:cs="Arial"/>
          <w:b/>
          <w:bCs/>
          <w:i/>
          <w:sz w:val="22"/>
        </w:rPr>
        <w:t>la Ley General, la Constitución Local y la presente Ley</w:t>
      </w:r>
      <w:r>
        <w:rPr>
          <w:rFonts w:ascii="Palatino Linotype" w:hAnsi="Palatino Linotype" w:cs="Arial"/>
          <w:bCs/>
          <w:i/>
          <w:sz w:val="22"/>
        </w:rPr>
        <w:t>.</w:t>
      </w:r>
    </w:p>
    <w:p w:rsidR="006431AC" w:rsidRDefault="006431AC" w:rsidP="007E644C">
      <w:pPr>
        <w:ind w:left="851" w:right="902"/>
        <w:jc w:val="both"/>
        <w:rPr>
          <w:rFonts w:ascii="Palatino Linotype" w:hAnsi="Palatino Linotype" w:cs="Arial"/>
          <w:bCs/>
          <w:i/>
          <w:sz w:val="22"/>
        </w:rPr>
      </w:pPr>
      <w:r>
        <w:rPr>
          <w:rFonts w:ascii="Palatino Linotype" w:hAnsi="Palatino Linotype" w:cs="Arial"/>
          <w:b/>
          <w:bCs/>
          <w:i/>
          <w:sz w:val="22"/>
        </w:rPr>
        <w:t>En la aplicación e interpretación de la presente Ley deberá prevalecer el principio de máxima publicidad</w:t>
      </w:r>
      <w:r>
        <w:rPr>
          <w:rFonts w:ascii="Palatino Linotype" w:hAnsi="Palatino Linotype" w:cs="Arial"/>
          <w:bCs/>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Pr>
          <w:rFonts w:ascii="Palatino Linotype" w:hAnsi="Palatino Linotype" w:cs="Arial"/>
          <w:b/>
          <w:bCs/>
          <w:i/>
          <w:sz w:val="22"/>
        </w:rPr>
        <w:lastRenderedPageBreak/>
        <w:t>favoreciendo en todo tiempo a las personas la protección más amplia, atendiendo al principio pro persona…</w:t>
      </w:r>
    </w:p>
    <w:p w:rsidR="006431AC" w:rsidRPr="00933F8A" w:rsidRDefault="006431AC" w:rsidP="007E644C">
      <w:pPr>
        <w:ind w:left="851" w:right="902"/>
        <w:jc w:val="both"/>
        <w:rPr>
          <w:rFonts w:ascii="Palatino Linotype" w:hAnsi="Palatino Linotype" w:cs="Arial"/>
          <w:b/>
          <w:bCs/>
          <w:i/>
          <w:sz w:val="22"/>
        </w:rPr>
      </w:pPr>
      <w:r w:rsidRPr="00933F8A">
        <w:rPr>
          <w:rFonts w:ascii="Palatino Linotype" w:hAnsi="Palatino Linotype" w:cs="Arial"/>
          <w:b/>
          <w:bCs/>
          <w:i/>
          <w:sz w:val="22"/>
        </w:rPr>
        <w:t>Artículo 9. El Instituto deberá regir su funcionamiento de acuerdo a los siguientes principios:</w:t>
      </w:r>
    </w:p>
    <w:p w:rsidR="006431AC" w:rsidRDefault="006431AC" w:rsidP="007E644C">
      <w:pPr>
        <w:ind w:left="851" w:right="902"/>
        <w:jc w:val="both"/>
        <w:rPr>
          <w:rFonts w:ascii="Palatino Linotype" w:hAnsi="Palatino Linotype" w:cs="Arial"/>
          <w:b/>
          <w:bCs/>
          <w:i/>
          <w:sz w:val="22"/>
        </w:rPr>
      </w:pPr>
      <w:r w:rsidRPr="00933F8A">
        <w:rPr>
          <w:rFonts w:ascii="Palatino Linotype" w:hAnsi="Palatino Linotype" w:cs="Arial"/>
          <w:b/>
          <w:bCs/>
          <w:i/>
          <w:sz w:val="22"/>
        </w:rPr>
        <w:t>I. Certeza:</w:t>
      </w:r>
      <w:r w:rsidRPr="00933F8A">
        <w:rPr>
          <w:rFonts w:ascii="Palatino Linotype" w:hAnsi="Palatino Linotype" w:cs="Arial"/>
          <w:bCs/>
          <w:i/>
          <w:sz w:val="22"/>
        </w:rPr>
        <w:t xml:space="preserve"> </w:t>
      </w:r>
      <w:r w:rsidRPr="00933F8A">
        <w:rPr>
          <w:rFonts w:ascii="Palatino Linotype" w:hAnsi="Palatino Linotype" w:cs="Arial"/>
          <w:b/>
          <w:bCs/>
          <w:i/>
          <w:sz w:val="22"/>
        </w:rPr>
        <w:t>Principio que otorga seguridad y certidumbre jurídica a los particulares, en virtud de que permite conocer si las acciones</w:t>
      </w:r>
      <w:r w:rsidRPr="006807DD">
        <w:rPr>
          <w:rFonts w:ascii="Palatino Linotype" w:hAnsi="Palatino Linotype" w:cs="Arial"/>
          <w:b/>
          <w:bCs/>
          <w:i/>
          <w:sz w:val="22"/>
        </w:rPr>
        <w:t xml:space="preserve"> del Instituto son apegadas a derecho y garantiza que los procedimientos sean completamente verificables, fidedignos y confiables; </w:t>
      </w:r>
    </w:p>
    <w:p w:rsidR="006431AC" w:rsidRPr="006807DD" w:rsidRDefault="006431AC" w:rsidP="007E644C">
      <w:pPr>
        <w:ind w:left="851" w:right="902"/>
        <w:jc w:val="both"/>
        <w:rPr>
          <w:rFonts w:ascii="Palatino Linotype" w:hAnsi="Palatino Linotype" w:cs="Arial"/>
          <w:b/>
          <w:bCs/>
          <w:i/>
          <w:sz w:val="22"/>
        </w:rPr>
      </w:pPr>
      <w:r>
        <w:rPr>
          <w:rFonts w:ascii="Palatino Linotype" w:hAnsi="Palatino Linotype" w:cs="Arial"/>
          <w:b/>
          <w:bCs/>
          <w:i/>
          <w:sz w:val="22"/>
        </w:rPr>
        <w:t>…</w:t>
      </w:r>
    </w:p>
    <w:p w:rsidR="006431AC" w:rsidRDefault="006431AC" w:rsidP="007E644C">
      <w:pPr>
        <w:ind w:left="851" w:right="902"/>
        <w:jc w:val="both"/>
        <w:rPr>
          <w:rFonts w:ascii="Palatino Linotype" w:hAnsi="Palatino Linotype" w:cs="Arial"/>
          <w:b/>
          <w:bCs/>
          <w:i/>
          <w:sz w:val="22"/>
        </w:rPr>
      </w:pPr>
      <w:r w:rsidRPr="006807DD">
        <w:rPr>
          <w:rFonts w:ascii="Palatino Linotype" w:hAnsi="Palatino Linotype" w:cs="Arial"/>
          <w:b/>
          <w:bCs/>
          <w:i/>
          <w:sz w:val="22"/>
        </w:rPr>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6431AC" w:rsidRPr="006807DD" w:rsidRDefault="006431AC" w:rsidP="007E644C">
      <w:pPr>
        <w:ind w:left="851" w:right="902"/>
        <w:jc w:val="both"/>
        <w:rPr>
          <w:rFonts w:ascii="Palatino Linotype" w:hAnsi="Palatino Linotype" w:cs="Arial"/>
          <w:b/>
          <w:bCs/>
          <w:i/>
          <w:sz w:val="22"/>
        </w:rPr>
      </w:pPr>
      <w:r w:rsidRPr="006807DD">
        <w:rPr>
          <w:rFonts w:ascii="Palatino Linotype" w:hAnsi="Palatino Linotype" w:cs="Arial"/>
          <w:b/>
          <w:bCs/>
          <w:i/>
          <w:sz w:val="22"/>
        </w:rPr>
        <w:t xml:space="preserve">VIII. Objetividad: Obligación del Instituto de ajustar su actuación a los presupuestos de ley que deben ser aplicados al analizar el caso en concreto y resolver todos los hechos, prescindiendo de las consideraciones y criterios personales; </w:t>
      </w:r>
    </w:p>
    <w:p w:rsidR="006431AC" w:rsidRPr="00444E6E" w:rsidRDefault="006431AC" w:rsidP="007E644C">
      <w:pPr>
        <w:ind w:left="851" w:right="902"/>
        <w:jc w:val="both"/>
        <w:rPr>
          <w:rFonts w:ascii="Palatino Linotype" w:hAnsi="Palatino Linotype" w:cs="Arial"/>
          <w:bCs/>
          <w:i/>
          <w:sz w:val="22"/>
        </w:rPr>
      </w:pPr>
      <w:r>
        <w:rPr>
          <w:rFonts w:ascii="Palatino Linotype" w:hAnsi="Palatino Linotype" w:cs="Arial"/>
          <w:bCs/>
          <w:i/>
          <w:sz w:val="22"/>
        </w:rPr>
        <w:t>…</w:t>
      </w:r>
    </w:p>
    <w:p w:rsidR="006431AC" w:rsidRPr="00444E6E" w:rsidRDefault="006431AC" w:rsidP="007E644C">
      <w:pPr>
        <w:ind w:left="851" w:right="902"/>
        <w:jc w:val="both"/>
        <w:rPr>
          <w:rFonts w:ascii="Palatino Linotype" w:hAnsi="Palatino Linotype" w:cs="Arial"/>
          <w:bCs/>
          <w:i/>
          <w:sz w:val="22"/>
        </w:rPr>
      </w:pPr>
      <w:r>
        <w:rPr>
          <w:rFonts w:ascii="Palatino Linotype" w:hAnsi="Palatino Linotype" w:cs="Arial"/>
          <w:bCs/>
          <w:i/>
          <w:sz w:val="22"/>
        </w:rPr>
        <w:t>(Énfasis añadido)</w:t>
      </w:r>
    </w:p>
    <w:p w:rsidR="006431AC" w:rsidRDefault="006431AC" w:rsidP="006431AC">
      <w:pPr>
        <w:spacing w:before="100" w:beforeAutospacing="1" w:after="100" w:afterAutospacing="1" w:line="360" w:lineRule="auto"/>
        <w:jc w:val="both"/>
        <w:rPr>
          <w:rFonts w:ascii="Palatino Linotype" w:hAnsi="Palatino Linotype" w:cs="Arial"/>
          <w:lang w:val="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 xml:space="preserve">002/2017 del Instituto Nacional de Acceso a la Información y Protección de Datos (INAI),  y la </w:t>
      </w:r>
      <w:r>
        <w:rPr>
          <w:rFonts w:ascii="Palatino Linotype" w:hAnsi="Palatino Linotype" w:cs="Arial"/>
        </w:rPr>
        <w:t>tesis 1a. CCCXXVII/2014 (10a.) emitida por la Primera Sala de la Suprema Corte de Justicia de la Nación, cuyo tenor es el siguiente:</w:t>
      </w:r>
    </w:p>
    <w:p w:rsidR="006431AC" w:rsidRPr="00D621C2" w:rsidRDefault="006431AC" w:rsidP="006431AC">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w:t>
      </w:r>
      <w:r w:rsidRPr="006807DD">
        <w:rPr>
          <w:rFonts w:ascii="Palatino Linotype" w:hAnsi="Palatino Linotype" w:cs="Arial"/>
          <w:bCs/>
          <w:i/>
          <w:sz w:val="22"/>
        </w:rPr>
        <w:lastRenderedPageBreak/>
        <w:t xml:space="preserve">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6431AC" w:rsidRDefault="006431AC" w:rsidP="006431AC">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6431AC" w:rsidRDefault="006431AC" w:rsidP="006431AC">
      <w:pPr>
        <w:ind w:left="851" w:right="902"/>
        <w:jc w:val="both"/>
        <w:rPr>
          <w:rFonts w:ascii="Palatino Linotype" w:hAnsi="Palatino Linotype" w:cs="Arial"/>
          <w:bCs/>
          <w:i/>
          <w:sz w:val="22"/>
          <w:lang w:val="es-MX"/>
        </w:rPr>
      </w:pPr>
      <w:r>
        <w:rPr>
          <w:rFonts w:ascii="Palatino Linotype" w:hAnsi="Palatino Linotype" w:cs="Arial"/>
          <w:bCs/>
          <w:i/>
          <w:sz w:val="22"/>
        </w:rPr>
        <w:t xml:space="preserve">Época: Décima Época </w:t>
      </w:r>
    </w:p>
    <w:p w:rsidR="006431AC" w:rsidRDefault="006431AC" w:rsidP="006431AC">
      <w:pPr>
        <w:ind w:left="851" w:right="902"/>
        <w:jc w:val="both"/>
        <w:rPr>
          <w:rFonts w:ascii="Palatino Linotype" w:hAnsi="Palatino Linotype" w:cs="Arial"/>
          <w:bCs/>
          <w:i/>
          <w:sz w:val="22"/>
        </w:rPr>
      </w:pPr>
      <w:r>
        <w:rPr>
          <w:rFonts w:ascii="Palatino Linotype" w:hAnsi="Palatino Linotype" w:cs="Arial"/>
          <w:bCs/>
          <w:i/>
          <w:sz w:val="22"/>
        </w:rPr>
        <w:t xml:space="preserve">Registro: 2007561 </w:t>
      </w:r>
    </w:p>
    <w:p w:rsidR="006431AC" w:rsidRDefault="006431AC" w:rsidP="006431AC">
      <w:pPr>
        <w:ind w:left="851" w:right="902"/>
        <w:jc w:val="both"/>
        <w:rPr>
          <w:rFonts w:ascii="Palatino Linotype" w:hAnsi="Palatino Linotype" w:cs="Arial"/>
          <w:bCs/>
          <w:i/>
          <w:sz w:val="22"/>
        </w:rPr>
      </w:pPr>
      <w:r>
        <w:rPr>
          <w:rFonts w:ascii="Palatino Linotype" w:hAnsi="Palatino Linotype" w:cs="Arial"/>
          <w:bCs/>
          <w:i/>
          <w:sz w:val="22"/>
        </w:rPr>
        <w:t xml:space="preserve">Instancia: Primera Sala </w:t>
      </w:r>
    </w:p>
    <w:p w:rsidR="006431AC" w:rsidRDefault="006431AC" w:rsidP="006431AC">
      <w:pPr>
        <w:ind w:left="851" w:right="902"/>
        <w:jc w:val="both"/>
        <w:rPr>
          <w:rFonts w:ascii="Palatino Linotype" w:hAnsi="Palatino Linotype" w:cs="Arial"/>
          <w:bCs/>
          <w:i/>
          <w:sz w:val="22"/>
        </w:rPr>
      </w:pPr>
      <w:r>
        <w:rPr>
          <w:rFonts w:ascii="Palatino Linotype" w:hAnsi="Palatino Linotype" w:cs="Arial"/>
          <w:bCs/>
          <w:i/>
          <w:sz w:val="22"/>
        </w:rPr>
        <w:t xml:space="preserve">Tipo de Tesis: Aislada </w:t>
      </w:r>
    </w:p>
    <w:p w:rsidR="006431AC" w:rsidRDefault="006431AC" w:rsidP="006431AC">
      <w:pPr>
        <w:ind w:left="851" w:right="902"/>
        <w:jc w:val="both"/>
        <w:rPr>
          <w:rFonts w:ascii="Palatino Linotype" w:hAnsi="Palatino Linotype" w:cs="Arial"/>
          <w:bCs/>
          <w:i/>
          <w:sz w:val="22"/>
        </w:rPr>
      </w:pPr>
      <w:r>
        <w:rPr>
          <w:rFonts w:ascii="Palatino Linotype" w:hAnsi="Palatino Linotype" w:cs="Arial"/>
          <w:bCs/>
          <w:i/>
          <w:sz w:val="22"/>
        </w:rPr>
        <w:t xml:space="preserve">Fuente: Gaceta del Semanario Judicial de la Federación </w:t>
      </w:r>
    </w:p>
    <w:p w:rsidR="006431AC" w:rsidRDefault="006431AC" w:rsidP="006431AC">
      <w:pPr>
        <w:ind w:left="851" w:right="902"/>
        <w:jc w:val="both"/>
        <w:rPr>
          <w:rFonts w:ascii="Palatino Linotype" w:hAnsi="Palatino Linotype" w:cs="Arial"/>
          <w:bCs/>
          <w:i/>
          <w:sz w:val="22"/>
        </w:rPr>
      </w:pPr>
      <w:r>
        <w:rPr>
          <w:rFonts w:ascii="Palatino Linotype" w:hAnsi="Palatino Linotype" w:cs="Arial"/>
          <w:bCs/>
          <w:i/>
          <w:sz w:val="22"/>
        </w:rPr>
        <w:t xml:space="preserve">Libro 11, Octubre de 2014, Tomo I </w:t>
      </w:r>
    </w:p>
    <w:p w:rsidR="006431AC" w:rsidRDefault="006431AC" w:rsidP="006431AC">
      <w:pPr>
        <w:ind w:left="851" w:right="902"/>
        <w:jc w:val="both"/>
        <w:rPr>
          <w:rFonts w:ascii="Palatino Linotype" w:hAnsi="Palatino Linotype" w:cs="Arial"/>
          <w:bCs/>
          <w:i/>
          <w:sz w:val="22"/>
        </w:rPr>
      </w:pPr>
      <w:r>
        <w:rPr>
          <w:rFonts w:ascii="Palatino Linotype" w:hAnsi="Palatino Linotype" w:cs="Arial"/>
          <w:bCs/>
          <w:i/>
          <w:sz w:val="22"/>
        </w:rPr>
        <w:t xml:space="preserve">Materia(s): Constitucional, Común </w:t>
      </w:r>
    </w:p>
    <w:p w:rsidR="006431AC" w:rsidRDefault="006431AC" w:rsidP="006431AC">
      <w:pPr>
        <w:ind w:left="851" w:right="902"/>
        <w:jc w:val="both"/>
        <w:rPr>
          <w:rFonts w:ascii="Palatino Linotype" w:hAnsi="Palatino Linotype" w:cs="Arial"/>
          <w:bCs/>
          <w:i/>
          <w:sz w:val="22"/>
        </w:rPr>
      </w:pPr>
      <w:r>
        <w:rPr>
          <w:rFonts w:ascii="Palatino Linotype" w:hAnsi="Palatino Linotype" w:cs="Arial"/>
          <w:bCs/>
          <w:i/>
          <w:sz w:val="22"/>
        </w:rPr>
        <w:t xml:space="preserve">Tesis: 1a. CCCXXVII/2014 (10a.) </w:t>
      </w:r>
    </w:p>
    <w:p w:rsidR="006431AC" w:rsidRDefault="006431AC" w:rsidP="006431AC">
      <w:pPr>
        <w:ind w:left="851" w:right="902"/>
        <w:jc w:val="both"/>
        <w:rPr>
          <w:rFonts w:ascii="Palatino Linotype" w:hAnsi="Palatino Linotype" w:cs="Arial"/>
          <w:bCs/>
          <w:i/>
          <w:sz w:val="22"/>
        </w:rPr>
      </w:pPr>
      <w:r>
        <w:rPr>
          <w:rFonts w:ascii="Palatino Linotype" w:hAnsi="Palatino Linotype" w:cs="Arial"/>
          <w:bCs/>
          <w:i/>
          <w:sz w:val="22"/>
        </w:rPr>
        <w:t xml:space="preserve">Página: 613 </w:t>
      </w:r>
    </w:p>
    <w:p w:rsidR="006431AC" w:rsidRDefault="006431AC" w:rsidP="006431AC">
      <w:pPr>
        <w:spacing w:before="100" w:beforeAutospacing="1" w:after="100" w:afterAutospacing="1"/>
        <w:ind w:left="851" w:right="899"/>
        <w:jc w:val="both"/>
        <w:rPr>
          <w:rFonts w:ascii="Palatino Linotype" w:hAnsi="Palatino Linotype" w:cs="Arial"/>
          <w:b/>
          <w:bCs/>
          <w:i/>
          <w:sz w:val="22"/>
        </w:rPr>
      </w:pPr>
      <w:r>
        <w:rPr>
          <w:rFonts w:ascii="Palatino Linotype" w:hAnsi="Palatino Linotype" w:cs="Arial"/>
          <w:b/>
          <w:bCs/>
          <w:i/>
          <w:sz w:val="22"/>
        </w:rPr>
        <w:t>“PRINCIPIO PRO PERSONA. REQUISITOS MÍNIMOS PARA QUE SE ATIENDA EL FONDO DE LA SOLICITUD DE SU APLICACIÓN, O LA IMPUGNACIÓN DE SU OMISIÓN POR LA AUTORIDAD RESPONSABLE.</w:t>
      </w:r>
    </w:p>
    <w:p w:rsidR="006431AC" w:rsidRDefault="006431AC" w:rsidP="006431AC">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
          <w:bCs/>
          <w:i/>
          <w:sz w:val="22"/>
        </w:rPr>
        <w:t>El artículo 1o. de la Constitución</w:t>
      </w:r>
      <w:r>
        <w:rPr>
          <w:rFonts w:ascii="Palatino Linotype" w:hAnsi="Palatino Linotype" w:cs="Arial"/>
          <w:bCs/>
          <w:i/>
          <w:sz w:val="22"/>
        </w:rPr>
        <w:t xml:space="preserve"> Política de los Estados Unidos Mexicanos </w:t>
      </w:r>
      <w:r>
        <w:rPr>
          <w:rFonts w:ascii="Palatino Linotype" w:hAnsi="Palatino Linotype" w:cs="Arial"/>
          <w:b/>
          <w:bCs/>
          <w:i/>
          <w:sz w:val="22"/>
        </w:rPr>
        <w:t>impone a las autoridades el deber de aplicar el principio pro persona como un criterio de interpretación de las normas relativas a derechos humanos</w:t>
      </w:r>
      <w:r>
        <w:rPr>
          <w:rFonts w:ascii="Palatino Linotype" w:hAnsi="Palatino Linotype" w:cs="Arial"/>
          <w:bCs/>
          <w:i/>
          <w:sz w:val="22"/>
        </w:rPr>
        <w:t xml:space="preserve">, el cual </w:t>
      </w:r>
      <w:r>
        <w:rPr>
          <w:rFonts w:ascii="Palatino Linotype" w:hAnsi="Palatino Linotype" w:cs="Arial"/>
          <w:b/>
          <w:bCs/>
          <w:i/>
          <w:sz w:val="22"/>
        </w:rPr>
        <w:t>busca maximizar</w:t>
      </w:r>
      <w:r>
        <w:rPr>
          <w:rFonts w:ascii="Palatino Linotype" w:hAnsi="Palatino Linotype" w:cs="Arial"/>
          <w:bCs/>
          <w:i/>
          <w:sz w:val="22"/>
        </w:rPr>
        <w:t xml:space="preserve"> su vigencia y respeto, para optar por </w:t>
      </w:r>
      <w:r>
        <w:rPr>
          <w:rFonts w:ascii="Palatino Linotype" w:hAnsi="Palatino Linotype" w:cs="Arial"/>
          <w:b/>
          <w:bCs/>
          <w:i/>
          <w:sz w:val="22"/>
        </w:rPr>
        <w:t>la aplicación o interpretación de la norma que los favorezca en mayor medida</w:t>
      </w:r>
      <w:r>
        <w:rPr>
          <w:rFonts w:ascii="Palatino Linotype" w:hAnsi="Palatino Linotype" w:cs="Arial"/>
          <w:bCs/>
          <w:i/>
          <w:sz w:val="22"/>
        </w:rPr>
        <w:t xml:space="preserve">, o bien, que implique menores restricciones a su ejercicio. Así, como deber, se entiende que dicho principio </w:t>
      </w:r>
      <w:r>
        <w:rPr>
          <w:rFonts w:ascii="Palatino Linotype" w:hAnsi="Palatino Linotype" w:cs="Arial"/>
          <w:b/>
          <w:bCs/>
          <w:i/>
          <w:sz w:val="22"/>
        </w:rPr>
        <w:t>es aplicable de oficio</w:t>
      </w:r>
      <w:r>
        <w:rPr>
          <w:rFonts w:ascii="Palatino Linotype" w:hAnsi="Palatino Linotype" w:cs="Arial"/>
          <w:bCs/>
          <w:i/>
          <w:sz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w:t>
      </w:r>
      <w:r>
        <w:rPr>
          <w:rFonts w:ascii="Palatino Linotype" w:hAnsi="Palatino Linotype" w:cs="Arial"/>
          <w:bCs/>
          <w:i/>
          <w:sz w:val="22"/>
        </w:rPr>
        <w:lastRenderedPageBreak/>
        <w:t xml:space="preserve">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Pr>
          <w:rFonts w:ascii="Palatino Linotype" w:hAnsi="Palatino Linotype" w:cs="Arial"/>
          <w:bCs/>
          <w:i/>
          <w:sz w:val="22"/>
        </w:rPr>
        <w:t>pro</w:t>
      </w:r>
      <w:proofErr w:type="spellEnd"/>
      <w:r>
        <w:rPr>
          <w:rFonts w:ascii="Palatino Linotype" w:hAnsi="Palatino Linotype" w:cs="Arial"/>
          <w:bCs/>
          <w:i/>
          <w:sz w:val="22"/>
        </w:rPr>
        <w:t xml:space="preserve"> persona, pues </w:t>
      </w:r>
      <w:r>
        <w:rPr>
          <w:rFonts w:ascii="Palatino Linotype" w:hAnsi="Palatino Linotype" w:cs="Arial"/>
          <w:b/>
          <w:bCs/>
          <w:i/>
          <w:sz w:val="22"/>
        </w:rPr>
        <w:t>para realizarlo debe conocerse cuál es el derecho humano que se busca maximizar</w:t>
      </w:r>
      <w:r>
        <w:rPr>
          <w:rFonts w:ascii="Palatino Linotype" w:hAnsi="Palatino Linotype" w:cs="Arial"/>
          <w:bCs/>
          <w:i/>
          <w:sz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9A1747" w:rsidRDefault="006431AC" w:rsidP="009A1747">
      <w:pPr>
        <w:shd w:val="clear" w:color="auto" w:fill="FFFFFF"/>
        <w:spacing w:before="240" w:after="240" w:line="360" w:lineRule="auto"/>
        <w:jc w:val="both"/>
        <w:rPr>
          <w:rFonts w:ascii="Palatino Linotype" w:hAnsi="Palatino Linotype" w:cs="Arial"/>
          <w:szCs w:val="28"/>
        </w:rPr>
      </w:pPr>
      <w:r>
        <w:rPr>
          <w:rFonts w:ascii="Palatino Linotype" w:hAnsi="Palatino Linotype" w:cs="Arial"/>
        </w:rPr>
        <w:t>En relación con lo anterior</w:t>
      </w:r>
      <w:r>
        <w:rPr>
          <w:rFonts w:ascii="Palatino Linotype" w:hAnsi="Palatino Linotype" w:cs="Segoe UI"/>
        </w:rPr>
        <w:t>, es</w:t>
      </w:r>
      <w:r>
        <w:rPr>
          <w:rFonts w:ascii="Palatino Linotype" w:hAnsi="Palatino Linotype" w:cs="Arial"/>
        </w:rPr>
        <w:t xml:space="preserve"> preciso mencionar que </w:t>
      </w:r>
      <w:r w:rsidR="009A1747">
        <w:rPr>
          <w:rFonts w:ascii="Palatino Linotype" w:hAnsi="Palatino Linotype" w:cs="Arial"/>
          <w:szCs w:val="28"/>
        </w:rPr>
        <w:t>nuestra Carta Magna establece que todos los ciudadanos mexicanos por nacimiento tienen derecho a ser votados para cargos de elección popular, en ejercicio de la soberanía nacional y potestad del pueblo de gobernarse así mismo en condiciones de igualdad, de conformidad con los artículos 35</w:t>
      </w:r>
      <w:r w:rsidR="00991BBF">
        <w:rPr>
          <w:rFonts w:ascii="Palatino Linotype" w:hAnsi="Palatino Linotype" w:cs="Arial"/>
          <w:szCs w:val="28"/>
        </w:rPr>
        <w:t>,</w:t>
      </w:r>
      <w:r w:rsidR="009A1747">
        <w:rPr>
          <w:rFonts w:ascii="Palatino Linotype" w:hAnsi="Palatino Linotype" w:cs="Arial"/>
          <w:szCs w:val="28"/>
        </w:rPr>
        <w:t xml:space="preserve"> fracción II de la Constitución Política de los Estados Unidos Mexicanos, y 29</w:t>
      </w:r>
      <w:r w:rsidR="00991BBF">
        <w:rPr>
          <w:rFonts w:ascii="Palatino Linotype" w:hAnsi="Palatino Linotype" w:cs="Arial"/>
          <w:szCs w:val="28"/>
        </w:rPr>
        <w:t>,</w:t>
      </w:r>
      <w:r w:rsidR="009A1747">
        <w:rPr>
          <w:rFonts w:ascii="Palatino Linotype" w:hAnsi="Palatino Linotype" w:cs="Arial"/>
          <w:szCs w:val="28"/>
        </w:rPr>
        <w:t xml:space="preserve"> fracción II de la Constitución del Estado Libre y Soberano de México, a saber:</w:t>
      </w:r>
    </w:p>
    <w:p w:rsidR="009A1747" w:rsidRPr="000E36F4" w:rsidRDefault="009A1747" w:rsidP="009A1747">
      <w:pPr>
        <w:autoSpaceDE w:val="0"/>
        <w:autoSpaceDN w:val="0"/>
        <w:adjustRightInd w:val="0"/>
        <w:ind w:left="851" w:right="900"/>
        <w:jc w:val="both"/>
        <w:rPr>
          <w:rFonts w:ascii="Palatino Linotype" w:hAnsi="Palatino Linotype" w:cs="Bookman Old Style"/>
          <w:i/>
          <w:sz w:val="22"/>
          <w:szCs w:val="22"/>
        </w:rPr>
      </w:pPr>
      <w:r>
        <w:rPr>
          <w:rFonts w:ascii="Palatino Linotype" w:hAnsi="Palatino Linotype"/>
          <w:b/>
          <w:bCs/>
          <w:i/>
          <w:sz w:val="22"/>
          <w:szCs w:val="22"/>
        </w:rPr>
        <w:t>“</w:t>
      </w:r>
      <w:r w:rsidRPr="000E36F4">
        <w:rPr>
          <w:rFonts w:ascii="Palatino Linotype" w:hAnsi="Palatino Linotype"/>
          <w:b/>
          <w:bCs/>
          <w:i/>
          <w:sz w:val="22"/>
          <w:szCs w:val="22"/>
        </w:rPr>
        <w:t xml:space="preserve">Artículo 35. </w:t>
      </w:r>
      <w:r w:rsidRPr="000E36F4">
        <w:rPr>
          <w:rFonts w:ascii="Palatino Linotype" w:hAnsi="Palatino Linotype"/>
          <w:i/>
          <w:sz w:val="22"/>
          <w:szCs w:val="22"/>
        </w:rPr>
        <w:t>Son derechos del ciudadano:</w:t>
      </w:r>
    </w:p>
    <w:p w:rsidR="009A1747" w:rsidRPr="000E36F4" w:rsidRDefault="009A1747" w:rsidP="009A1747">
      <w:pPr>
        <w:autoSpaceDE w:val="0"/>
        <w:autoSpaceDN w:val="0"/>
        <w:adjustRightInd w:val="0"/>
        <w:ind w:left="851" w:right="900"/>
        <w:jc w:val="both"/>
        <w:rPr>
          <w:rFonts w:ascii="Palatino Linotype" w:hAnsi="Palatino Linotype"/>
          <w:i/>
          <w:sz w:val="22"/>
          <w:szCs w:val="22"/>
        </w:rPr>
      </w:pPr>
      <w:r w:rsidRPr="000E36F4">
        <w:rPr>
          <w:rFonts w:ascii="Palatino Linotype" w:hAnsi="Palatino Linotype"/>
          <w:b/>
          <w:bCs/>
          <w:i/>
          <w:sz w:val="22"/>
          <w:szCs w:val="22"/>
        </w:rPr>
        <w:t xml:space="preserve">II. </w:t>
      </w:r>
      <w:r w:rsidRPr="000E36F4">
        <w:rPr>
          <w:rFonts w:ascii="Palatino Linotype" w:hAnsi="Palatino Linotype"/>
          <w:i/>
          <w:sz w:val="22"/>
          <w:szCs w:val="22"/>
        </w:rPr>
        <w:t xml:space="preserve">Poder ser votado para todos los cargos de elección popular, teniendo las calidades que establezca la ley. El derecho de solicitar el registro de candidatos ante la autoridad electoral corresponde a los partidos políticos así como a los ciudadanos que soliciten </w:t>
      </w:r>
      <w:r w:rsidRPr="000E36F4">
        <w:rPr>
          <w:rFonts w:ascii="Palatino Linotype" w:hAnsi="Palatino Linotype"/>
          <w:i/>
          <w:sz w:val="22"/>
          <w:szCs w:val="22"/>
        </w:rPr>
        <w:lastRenderedPageBreak/>
        <w:t>su registro de manera independiente y cumplan con los requisitos, condiciones y términos que determine la legislación;</w:t>
      </w:r>
      <w:r>
        <w:rPr>
          <w:rFonts w:ascii="Palatino Linotype" w:hAnsi="Palatino Linotype"/>
          <w:i/>
          <w:sz w:val="22"/>
          <w:szCs w:val="22"/>
        </w:rPr>
        <w:t>”</w:t>
      </w:r>
    </w:p>
    <w:p w:rsidR="009A1747" w:rsidRPr="000E36F4" w:rsidRDefault="009A1747" w:rsidP="009A1747">
      <w:pPr>
        <w:autoSpaceDE w:val="0"/>
        <w:autoSpaceDN w:val="0"/>
        <w:adjustRightInd w:val="0"/>
        <w:ind w:left="851" w:right="900"/>
        <w:jc w:val="both"/>
        <w:rPr>
          <w:rFonts w:ascii="Palatino Linotype" w:hAnsi="Palatino Linotype" w:cs="Bookman Old Style"/>
          <w:i/>
          <w:sz w:val="22"/>
          <w:szCs w:val="22"/>
        </w:rPr>
      </w:pPr>
    </w:p>
    <w:p w:rsidR="009A1747" w:rsidRPr="000E36F4" w:rsidRDefault="009A1747" w:rsidP="009A1747">
      <w:pPr>
        <w:autoSpaceDE w:val="0"/>
        <w:autoSpaceDN w:val="0"/>
        <w:adjustRightInd w:val="0"/>
        <w:ind w:left="851" w:right="900"/>
        <w:jc w:val="both"/>
        <w:rPr>
          <w:rFonts w:ascii="Palatino Linotype" w:hAnsi="Palatino Linotype"/>
          <w:i/>
          <w:sz w:val="22"/>
          <w:szCs w:val="22"/>
        </w:rPr>
      </w:pPr>
      <w:r>
        <w:rPr>
          <w:rFonts w:ascii="Palatino Linotype" w:hAnsi="Palatino Linotype"/>
          <w:b/>
          <w:bCs/>
          <w:i/>
          <w:sz w:val="22"/>
          <w:szCs w:val="22"/>
        </w:rPr>
        <w:t>“</w:t>
      </w:r>
      <w:r w:rsidRPr="000E36F4">
        <w:rPr>
          <w:rFonts w:ascii="Palatino Linotype" w:hAnsi="Palatino Linotype"/>
          <w:b/>
          <w:bCs/>
          <w:i/>
          <w:sz w:val="22"/>
          <w:szCs w:val="22"/>
        </w:rPr>
        <w:t xml:space="preserve">Artículo 29.- </w:t>
      </w:r>
      <w:r w:rsidRPr="000E36F4">
        <w:rPr>
          <w:rFonts w:ascii="Palatino Linotype" w:hAnsi="Palatino Linotype"/>
          <w:i/>
          <w:sz w:val="22"/>
          <w:szCs w:val="22"/>
        </w:rPr>
        <w:t>Son prerrogativas de los ciudadanos del Estado:</w:t>
      </w:r>
    </w:p>
    <w:p w:rsidR="009A1747" w:rsidRPr="000E36F4" w:rsidRDefault="009A1747" w:rsidP="009A1747">
      <w:pPr>
        <w:autoSpaceDE w:val="0"/>
        <w:autoSpaceDN w:val="0"/>
        <w:adjustRightInd w:val="0"/>
        <w:ind w:left="851" w:right="900"/>
        <w:jc w:val="both"/>
        <w:rPr>
          <w:rFonts w:ascii="Palatino Linotype" w:hAnsi="Palatino Linotype"/>
          <w:i/>
          <w:sz w:val="22"/>
          <w:szCs w:val="22"/>
        </w:rPr>
      </w:pPr>
      <w:r w:rsidRPr="000E36F4">
        <w:rPr>
          <w:rFonts w:ascii="Palatino Linotype" w:hAnsi="Palatino Linotype"/>
          <w:i/>
          <w:sz w:val="22"/>
          <w:szCs w:val="22"/>
        </w:rPr>
        <w:t>II. Votar y ser votados para los cargos públicos de elección popular del Estado y de los municipios y desempeñar cualquier otro empleo o comisión, si reúnen los requisitos que las normas determinen;</w:t>
      </w:r>
      <w:r>
        <w:rPr>
          <w:rFonts w:ascii="Palatino Linotype" w:hAnsi="Palatino Linotype"/>
          <w:i/>
          <w:sz w:val="22"/>
          <w:szCs w:val="22"/>
        </w:rPr>
        <w:t>”</w:t>
      </w:r>
    </w:p>
    <w:p w:rsidR="009A1747" w:rsidRPr="009113A8" w:rsidRDefault="009A1747" w:rsidP="009A1747">
      <w:pPr>
        <w:shd w:val="clear" w:color="auto" w:fill="FFFFFF"/>
        <w:spacing w:before="240" w:after="240" w:line="360" w:lineRule="auto"/>
        <w:ind w:right="49"/>
        <w:jc w:val="both"/>
        <w:rPr>
          <w:rFonts w:ascii="Palatino Linotype" w:hAnsi="Palatino Linotype" w:cs="Arial"/>
        </w:rPr>
      </w:pPr>
      <w:r w:rsidRPr="009113A8">
        <w:rPr>
          <w:rFonts w:ascii="Palatino Linotype" w:hAnsi="Palatino Linotype" w:cs="Arial"/>
        </w:rPr>
        <w:t>En concordancia con lo anterior, la Ley del Trabajo de los Servidores Públicos del Estado de México y Municipios, contempla el derecho de los Servidores Públicos de obtener licencias para desempeñar comisiones sindicales o para ocupar cargos de elección popular, asimismo confiere la obligación de las instituciones públicas de conceder licencias a los servidores públicos cuando ocupan cargos de elección popular, tal y como se lee en los artículos 87</w:t>
      </w:r>
      <w:r w:rsidR="00991BBF">
        <w:rPr>
          <w:rFonts w:ascii="Palatino Linotype" w:hAnsi="Palatino Linotype" w:cs="Arial"/>
        </w:rPr>
        <w:t>,</w:t>
      </w:r>
      <w:r w:rsidRPr="009113A8">
        <w:rPr>
          <w:rFonts w:ascii="Palatino Linotype" w:hAnsi="Palatino Linotype" w:cs="Arial"/>
        </w:rPr>
        <w:t xml:space="preserve"> fracción V, y 98</w:t>
      </w:r>
      <w:r w:rsidR="00991BBF">
        <w:rPr>
          <w:rFonts w:ascii="Palatino Linotype" w:hAnsi="Palatino Linotype" w:cs="Arial"/>
        </w:rPr>
        <w:t>,</w:t>
      </w:r>
      <w:r w:rsidRPr="009113A8">
        <w:rPr>
          <w:rFonts w:ascii="Palatino Linotype" w:hAnsi="Palatino Linotype" w:cs="Arial"/>
        </w:rPr>
        <w:t xml:space="preserve"> fracción XII, que en su parte conducente señalan lo siguiente:</w:t>
      </w:r>
    </w:p>
    <w:p w:rsidR="009A1747" w:rsidRPr="00692E4C" w:rsidRDefault="009A1747" w:rsidP="009A1747">
      <w:pPr>
        <w:autoSpaceDE w:val="0"/>
        <w:autoSpaceDN w:val="0"/>
        <w:adjustRightInd w:val="0"/>
        <w:ind w:left="851" w:right="902"/>
        <w:jc w:val="both"/>
        <w:rPr>
          <w:rFonts w:ascii="Palatino Linotype" w:hAnsi="Palatino Linotype" w:cs="Bookman Old Style"/>
          <w:i/>
          <w:sz w:val="22"/>
          <w:szCs w:val="22"/>
        </w:rPr>
      </w:pPr>
      <w:r w:rsidRPr="00692E4C">
        <w:rPr>
          <w:rFonts w:ascii="Palatino Linotype" w:hAnsi="Palatino Linotype" w:cs="Bookman Old Style,Bold"/>
          <w:b/>
          <w:bCs/>
          <w:i/>
          <w:sz w:val="22"/>
          <w:szCs w:val="22"/>
        </w:rPr>
        <w:t xml:space="preserve">“ARTÍCULO 87. </w:t>
      </w:r>
      <w:r w:rsidRPr="00692E4C">
        <w:rPr>
          <w:rFonts w:ascii="Palatino Linotype" w:hAnsi="Palatino Linotype" w:cs="Bookman Old Style"/>
          <w:b/>
          <w:i/>
          <w:sz w:val="22"/>
          <w:szCs w:val="22"/>
        </w:rPr>
        <w:t>Los servidores públicos</w:t>
      </w:r>
      <w:r w:rsidRPr="00692E4C">
        <w:rPr>
          <w:rFonts w:ascii="Palatino Linotype" w:hAnsi="Palatino Linotype" w:cs="Bookman Old Style"/>
          <w:i/>
          <w:sz w:val="22"/>
          <w:szCs w:val="22"/>
        </w:rPr>
        <w:t xml:space="preserve"> generales por tiempo indeterminado tendrán, además, los siguientes derechos:</w:t>
      </w:r>
    </w:p>
    <w:p w:rsidR="009A1747" w:rsidRPr="00692E4C" w:rsidRDefault="009A1747" w:rsidP="009A1747">
      <w:pPr>
        <w:autoSpaceDE w:val="0"/>
        <w:autoSpaceDN w:val="0"/>
        <w:adjustRightInd w:val="0"/>
        <w:ind w:left="851" w:right="902"/>
        <w:jc w:val="both"/>
        <w:rPr>
          <w:rFonts w:ascii="Palatino Linotype" w:hAnsi="Palatino Linotype" w:cs="Bookman Old Style"/>
          <w:i/>
          <w:sz w:val="22"/>
          <w:szCs w:val="22"/>
        </w:rPr>
      </w:pPr>
      <w:r w:rsidRPr="00692E4C">
        <w:rPr>
          <w:rFonts w:ascii="Palatino Linotype" w:hAnsi="Palatino Linotype" w:cs="Bookman Old Style"/>
          <w:i/>
          <w:sz w:val="22"/>
          <w:szCs w:val="22"/>
        </w:rPr>
        <w:t>(…)</w:t>
      </w:r>
    </w:p>
    <w:p w:rsidR="009A1747" w:rsidRPr="00692E4C" w:rsidRDefault="009A1747" w:rsidP="009A1747">
      <w:pPr>
        <w:autoSpaceDE w:val="0"/>
        <w:autoSpaceDN w:val="0"/>
        <w:adjustRightInd w:val="0"/>
        <w:ind w:left="851" w:right="902"/>
        <w:jc w:val="both"/>
        <w:rPr>
          <w:rFonts w:ascii="Palatino Linotype" w:hAnsi="Palatino Linotype" w:cs="Bookman Old Style"/>
          <w:b/>
          <w:i/>
          <w:sz w:val="22"/>
          <w:szCs w:val="22"/>
        </w:rPr>
      </w:pPr>
      <w:r w:rsidRPr="00692E4C">
        <w:rPr>
          <w:rFonts w:ascii="Palatino Linotype" w:hAnsi="Palatino Linotype" w:cs="Bookman Old Style"/>
          <w:i/>
          <w:sz w:val="22"/>
          <w:szCs w:val="22"/>
        </w:rPr>
        <w:t xml:space="preserve">V. </w:t>
      </w:r>
      <w:r w:rsidRPr="00692E4C">
        <w:rPr>
          <w:rFonts w:ascii="Palatino Linotype" w:hAnsi="Palatino Linotype" w:cs="Bookman Old Style"/>
          <w:b/>
          <w:i/>
          <w:sz w:val="22"/>
          <w:szCs w:val="22"/>
        </w:rPr>
        <w:t>Obtener licencias</w:t>
      </w:r>
      <w:r w:rsidRPr="00692E4C">
        <w:rPr>
          <w:rFonts w:ascii="Palatino Linotype" w:hAnsi="Palatino Linotype" w:cs="Bookman Old Style"/>
          <w:i/>
          <w:sz w:val="22"/>
          <w:szCs w:val="22"/>
        </w:rPr>
        <w:t xml:space="preserve"> para desempeñar comisiones sindicales o </w:t>
      </w:r>
      <w:r w:rsidRPr="00692E4C">
        <w:rPr>
          <w:rFonts w:ascii="Palatino Linotype" w:hAnsi="Palatino Linotype" w:cs="Bookman Old Style"/>
          <w:b/>
          <w:i/>
          <w:sz w:val="22"/>
          <w:szCs w:val="22"/>
        </w:rPr>
        <w:t>para ocupar cargos de elección popular;”</w:t>
      </w:r>
    </w:p>
    <w:p w:rsidR="009A1747" w:rsidRPr="00692E4C" w:rsidRDefault="009A1747" w:rsidP="009A1747">
      <w:pPr>
        <w:autoSpaceDE w:val="0"/>
        <w:autoSpaceDN w:val="0"/>
        <w:adjustRightInd w:val="0"/>
        <w:ind w:left="851" w:right="902"/>
        <w:jc w:val="both"/>
        <w:rPr>
          <w:rFonts w:ascii="Palatino Linotype" w:hAnsi="Palatino Linotype" w:cs="Bookman Old Style"/>
          <w:i/>
          <w:sz w:val="22"/>
          <w:szCs w:val="22"/>
        </w:rPr>
      </w:pPr>
    </w:p>
    <w:p w:rsidR="009A1747" w:rsidRPr="00692E4C" w:rsidRDefault="009A1747" w:rsidP="009A1747">
      <w:pPr>
        <w:ind w:left="851" w:right="902"/>
        <w:jc w:val="both"/>
        <w:rPr>
          <w:rFonts w:ascii="Palatino Linotype" w:hAnsi="Palatino Linotype" w:cs="Bookman Old Style,Bold"/>
          <w:b/>
          <w:bCs/>
          <w:i/>
          <w:sz w:val="22"/>
          <w:szCs w:val="22"/>
        </w:rPr>
      </w:pPr>
      <w:r w:rsidRPr="00692E4C">
        <w:rPr>
          <w:rFonts w:ascii="Palatino Linotype" w:hAnsi="Palatino Linotype" w:cs="Bookman Old Style,Bold"/>
          <w:b/>
          <w:bCs/>
          <w:i/>
          <w:sz w:val="22"/>
          <w:szCs w:val="22"/>
        </w:rPr>
        <w:t>(…)</w:t>
      </w:r>
    </w:p>
    <w:p w:rsidR="009A1747" w:rsidRPr="00692E4C" w:rsidRDefault="009A1747" w:rsidP="009A1747">
      <w:pPr>
        <w:ind w:left="851" w:right="902"/>
        <w:jc w:val="both"/>
        <w:rPr>
          <w:rFonts w:ascii="Palatino Linotype" w:hAnsi="Palatino Linotype" w:cs="Bookman Old Style,Bold"/>
          <w:b/>
          <w:bCs/>
          <w:i/>
          <w:sz w:val="22"/>
          <w:szCs w:val="22"/>
        </w:rPr>
      </w:pPr>
    </w:p>
    <w:p w:rsidR="009A1747" w:rsidRPr="00692E4C" w:rsidRDefault="009A1747" w:rsidP="009A1747">
      <w:pPr>
        <w:ind w:left="851" w:right="902"/>
        <w:jc w:val="both"/>
        <w:rPr>
          <w:rFonts w:ascii="Palatino Linotype" w:hAnsi="Palatino Linotype" w:cs="Bookman Old Style"/>
          <w:i/>
          <w:sz w:val="22"/>
          <w:szCs w:val="22"/>
        </w:rPr>
      </w:pPr>
      <w:r w:rsidRPr="00692E4C">
        <w:rPr>
          <w:rFonts w:ascii="Palatino Linotype" w:hAnsi="Palatino Linotype" w:cs="Bookman Old Style,Bold"/>
          <w:b/>
          <w:bCs/>
          <w:i/>
          <w:sz w:val="22"/>
          <w:szCs w:val="22"/>
        </w:rPr>
        <w:t>ARTÍCULO 98</w:t>
      </w:r>
      <w:r w:rsidRPr="00692E4C">
        <w:rPr>
          <w:rFonts w:ascii="Palatino Linotype" w:hAnsi="Palatino Linotype" w:cs="Bookman Old Style"/>
          <w:i/>
          <w:sz w:val="22"/>
          <w:szCs w:val="22"/>
        </w:rPr>
        <w:t xml:space="preserve">. Son </w:t>
      </w:r>
      <w:r w:rsidRPr="00692E4C">
        <w:rPr>
          <w:rFonts w:ascii="Palatino Linotype" w:hAnsi="Palatino Linotype" w:cs="Bookman Old Style"/>
          <w:b/>
          <w:i/>
          <w:sz w:val="22"/>
          <w:szCs w:val="22"/>
        </w:rPr>
        <w:t>obligaciones de las instituciones públicas</w:t>
      </w:r>
      <w:r w:rsidRPr="00692E4C">
        <w:rPr>
          <w:rFonts w:ascii="Palatino Linotype" w:hAnsi="Palatino Linotype" w:cs="Bookman Old Style"/>
          <w:i/>
          <w:sz w:val="22"/>
          <w:szCs w:val="22"/>
        </w:rPr>
        <w:t>:</w:t>
      </w:r>
    </w:p>
    <w:p w:rsidR="009A1747" w:rsidRPr="00692E4C" w:rsidRDefault="009A1747" w:rsidP="009A1747">
      <w:pPr>
        <w:ind w:left="851" w:right="902"/>
        <w:jc w:val="both"/>
        <w:rPr>
          <w:rFonts w:ascii="Palatino Linotype" w:hAnsi="Palatino Linotype" w:cs="Bookman Old Style,Bold"/>
          <w:bCs/>
          <w:i/>
          <w:sz w:val="22"/>
          <w:szCs w:val="22"/>
        </w:rPr>
      </w:pPr>
      <w:r w:rsidRPr="00692E4C">
        <w:rPr>
          <w:rFonts w:ascii="Palatino Linotype" w:hAnsi="Palatino Linotype" w:cs="Bookman Old Style,Bold"/>
          <w:bCs/>
          <w:i/>
          <w:sz w:val="22"/>
          <w:szCs w:val="22"/>
        </w:rPr>
        <w:t>(…)</w:t>
      </w:r>
    </w:p>
    <w:p w:rsidR="009A1747" w:rsidRPr="00692E4C" w:rsidRDefault="009A1747" w:rsidP="009A1747">
      <w:pPr>
        <w:ind w:left="851" w:right="902"/>
        <w:jc w:val="both"/>
        <w:rPr>
          <w:rFonts w:ascii="Palatino Linotype" w:hAnsi="Palatino Linotype" w:cs="Bookman Old Style"/>
          <w:i/>
          <w:sz w:val="22"/>
          <w:szCs w:val="22"/>
        </w:rPr>
      </w:pPr>
      <w:r w:rsidRPr="00692E4C">
        <w:rPr>
          <w:rFonts w:ascii="Palatino Linotype" w:hAnsi="Palatino Linotype" w:cs="Bookman Old Style"/>
          <w:i/>
          <w:sz w:val="22"/>
          <w:szCs w:val="22"/>
        </w:rPr>
        <w:t xml:space="preserve">XII. </w:t>
      </w:r>
      <w:r w:rsidRPr="00692E4C">
        <w:rPr>
          <w:rFonts w:ascii="Palatino Linotype" w:hAnsi="Palatino Linotype" w:cs="Bookman Old Style"/>
          <w:b/>
          <w:i/>
          <w:sz w:val="22"/>
          <w:szCs w:val="22"/>
        </w:rPr>
        <w:t>Conceder licencias a los servidores públicos</w:t>
      </w:r>
      <w:r w:rsidRPr="00692E4C">
        <w:rPr>
          <w:rFonts w:ascii="Palatino Linotype" w:hAnsi="Palatino Linotype" w:cs="Bookman Old Style"/>
          <w:i/>
          <w:sz w:val="22"/>
          <w:szCs w:val="22"/>
        </w:rPr>
        <w:t xml:space="preserve"> generales para el desempeño de las comisiones sindicales que se les confieran, </w:t>
      </w:r>
      <w:r w:rsidRPr="00692E4C">
        <w:rPr>
          <w:rFonts w:ascii="Palatino Linotype" w:hAnsi="Palatino Linotype" w:cs="Bookman Old Style"/>
          <w:b/>
          <w:i/>
          <w:sz w:val="22"/>
          <w:szCs w:val="22"/>
        </w:rPr>
        <w:t>o cuando ocupen cargos de elección popular</w:t>
      </w:r>
      <w:r w:rsidRPr="00692E4C">
        <w:rPr>
          <w:rFonts w:ascii="Palatino Linotype" w:hAnsi="Palatino Linotype" w:cs="Bookman Old Style"/>
          <w:i/>
          <w:sz w:val="22"/>
          <w:szCs w:val="22"/>
        </w:rPr>
        <w:t>…”</w:t>
      </w:r>
    </w:p>
    <w:p w:rsidR="006431AC" w:rsidRDefault="009A1747" w:rsidP="006431AC">
      <w:pPr>
        <w:spacing w:before="100" w:beforeAutospacing="1" w:after="100" w:afterAutospacing="1" w:line="360" w:lineRule="auto"/>
        <w:jc w:val="both"/>
        <w:rPr>
          <w:rFonts w:ascii="Palatino Linotype" w:hAnsi="Palatino Linotype" w:cs="Arial"/>
        </w:rPr>
      </w:pPr>
      <w:r w:rsidRPr="00830B11">
        <w:rPr>
          <w:rFonts w:ascii="Palatino Linotype" w:hAnsi="Palatino Linotype" w:cs="Arial"/>
          <w:szCs w:val="22"/>
        </w:rPr>
        <w:t xml:space="preserve">De los preceptos citados, se advierte que los servidores públicos que aspiren a cargos de elección popular en ejercicio de su derecho a ser votado, podrán solicitar licencia a </w:t>
      </w:r>
      <w:r w:rsidRPr="00830B11">
        <w:rPr>
          <w:rFonts w:ascii="Palatino Linotype" w:hAnsi="Palatino Linotype" w:cs="Arial"/>
          <w:szCs w:val="22"/>
        </w:rPr>
        <w:lastRenderedPageBreak/>
        <w:t xml:space="preserve">efecto de que se suspenda la relación laboral que detenten con alguna institución pública, en razón de que los cargos de elección popular son incompatibles con cualquier comisión o empleo del Gobierno Federal, de las Entidades Federativas, </w:t>
      </w:r>
      <w:r w:rsidR="00991BBF">
        <w:rPr>
          <w:rFonts w:ascii="Palatino Linotype" w:hAnsi="Palatino Linotype" w:cs="Arial"/>
          <w:szCs w:val="22"/>
        </w:rPr>
        <w:t>de los municipios</w:t>
      </w:r>
      <w:r w:rsidRPr="005728A5">
        <w:rPr>
          <w:rFonts w:ascii="Palatino Linotype" w:hAnsi="Palatino Linotype" w:cs="Arial"/>
          <w:szCs w:val="22"/>
        </w:rPr>
        <w:t xml:space="preserve"> y de sus organismos auxiliares por el que se disfrute un sueldo, motivo por el cual, el ejercicio de dicho derecho conlleva </w:t>
      </w:r>
      <w:r>
        <w:rPr>
          <w:rFonts w:ascii="Palatino Linotype" w:hAnsi="Palatino Linotype" w:cs="Arial"/>
          <w:szCs w:val="22"/>
        </w:rPr>
        <w:t>limitantes; por lo que de haberse otorgado las licencias solicitadas</w:t>
      </w:r>
      <w:r w:rsidR="006431AC">
        <w:rPr>
          <w:rFonts w:ascii="Palatino Linotype" w:hAnsi="Palatino Linotype" w:cs="Arial"/>
        </w:rPr>
        <w:t>,</w:t>
      </w:r>
      <w:r>
        <w:rPr>
          <w:rFonts w:ascii="Palatino Linotype" w:hAnsi="Palatino Linotype" w:cs="Arial"/>
        </w:rPr>
        <w:t xml:space="preserve"> es evidente que las mismas obran en los </w:t>
      </w:r>
      <w:r w:rsidR="006431AC">
        <w:rPr>
          <w:rFonts w:ascii="Palatino Linotype" w:hAnsi="Palatino Linotype" w:cs="Arial"/>
        </w:rPr>
        <w:t xml:space="preserve">archivos </w:t>
      </w:r>
      <w:r>
        <w:rPr>
          <w:rFonts w:ascii="Palatino Linotype" w:hAnsi="Palatino Linotype" w:cs="Arial"/>
        </w:rPr>
        <w:t xml:space="preserve">del </w:t>
      </w:r>
      <w:r>
        <w:rPr>
          <w:rFonts w:ascii="Palatino Linotype" w:hAnsi="Palatino Linotype" w:cs="Arial"/>
          <w:b/>
        </w:rPr>
        <w:t xml:space="preserve">SUJETO OBLIGADO </w:t>
      </w:r>
      <w:r>
        <w:rPr>
          <w:rFonts w:ascii="Palatino Linotype" w:hAnsi="Palatino Linotype" w:cs="Arial"/>
        </w:rPr>
        <w:t xml:space="preserve">y en consecuencia constituyen el documento idóneo para tener por colmado el derecho de acceso a la información ejercido por la hoy </w:t>
      </w:r>
      <w:r>
        <w:rPr>
          <w:rFonts w:ascii="Palatino Linotype" w:hAnsi="Palatino Linotype" w:cs="Arial"/>
          <w:b/>
        </w:rPr>
        <w:t>RECURRENTE</w:t>
      </w:r>
      <w:r w:rsidR="006431AC">
        <w:rPr>
          <w:rFonts w:ascii="Palatino Linotype" w:hAnsi="Palatino Linotype" w:cs="Arial"/>
        </w:rPr>
        <w:t>.</w:t>
      </w:r>
    </w:p>
    <w:p w:rsidR="006431AC" w:rsidRDefault="006431AC" w:rsidP="006431AC">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Es por lo anteriormen</w:t>
      </w:r>
      <w:r w:rsidR="009A1747">
        <w:rPr>
          <w:rFonts w:ascii="Palatino Linotype" w:hAnsi="Palatino Linotype" w:cs="Arial"/>
        </w:rPr>
        <w:t xml:space="preserve">te expuesto que la </w:t>
      </w:r>
      <w:r>
        <w:rPr>
          <w:rFonts w:ascii="Palatino Linotype" w:hAnsi="Palatino Linotype" w:cs="Arial"/>
        </w:rPr>
        <w:t>suscrita</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w:t>
      </w:r>
      <w:r>
        <w:rPr>
          <w:rFonts w:ascii="Palatino Linotype" w:hAnsi="Palatino Linotype" w:cs="Arial"/>
        </w:rPr>
        <w:t xml:space="preserve">lo </w:t>
      </w:r>
      <w:r w:rsidRPr="000A6958">
        <w:rPr>
          <w:rFonts w:ascii="Palatino Linotype" w:hAnsi="Palatino Linotype" w:cs="Arial"/>
        </w:rPr>
        <w:t xml:space="preserve">procedente </w:t>
      </w:r>
      <w:r>
        <w:rPr>
          <w:rFonts w:ascii="Palatino Linotype" w:hAnsi="Palatino Linotype" w:cs="Arial"/>
        </w:rPr>
        <w:t xml:space="preserve">respecto a la entrega de la información señalada en el resolutivo SEGUNDO </w:t>
      </w:r>
      <w:r w:rsidR="009A1747">
        <w:rPr>
          <w:rFonts w:ascii="Palatino Linotype" w:hAnsi="Palatino Linotype" w:cs="Arial"/>
        </w:rPr>
        <w:t>numeral 3 debió consistir en las licencias otorgadas a los servidores públicos que pretendieron contender para ocupar algún cargo de elecci</w:t>
      </w:r>
      <w:r w:rsidR="00787F77">
        <w:rPr>
          <w:rFonts w:ascii="Palatino Linotype" w:hAnsi="Palatino Linotype" w:cs="Arial"/>
        </w:rPr>
        <w:t xml:space="preserve">ón popular, ello a fin de brindar certeza jurídica a la particular, mediante </w:t>
      </w:r>
      <w:r w:rsidR="00991BBF">
        <w:rPr>
          <w:rFonts w:ascii="Palatino Linotype" w:hAnsi="Palatino Linotype" w:cs="Arial"/>
        </w:rPr>
        <w:t xml:space="preserve">los principios de </w:t>
      </w:r>
      <w:r w:rsidR="00787F77">
        <w:rPr>
          <w:rFonts w:ascii="Palatino Linotype" w:hAnsi="Palatino Linotype" w:cs="Arial"/>
        </w:rPr>
        <w:t>congruen</w:t>
      </w:r>
      <w:r w:rsidR="00991BBF">
        <w:rPr>
          <w:rFonts w:ascii="Palatino Linotype" w:hAnsi="Palatino Linotype" w:cs="Arial"/>
        </w:rPr>
        <w:t xml:space="preserve">cia </w:t>
      </w:r>
      <w:r w:rsidR="00787F77">
        <w:rPr>
          <w:rFonts w:ascii="Palatino Linotype" w:hAnsi="Palatino Linotype" w:cs="Arial"/>
        </w:rPr>
        <w:t>y exhaustiv</w:t>
      </w:r>
      <w:r w:rsidR="00991BBF">
        <w:rPr>
          <w:rFonts w:ascii="Palatino Linotype" w:hAnsi="Palatino Linotype" w:cs="Arial"/>
        </w:rPr>
        <w:t>idad</w:t>
      </w:r>
      <w:r w:rsidR="00787F77">
        <w:rPr>
          <w:rFonts w:ascii="Palatino Linotype" w:hAnsi="Palatino Linotype" w:cs="Arial"/>
        </w:rPr>
        <w:t>.</w:t>
      </w:r>
    </w:p>
    <w:p w:rsidR="006431AC" w:rsidRDefault="006431AC" w:rsidP="006431AC">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6431AC" w:rsidRPr="001950C9" w:rsidTr="00E304B0">
        <w:trPr>
          <w:jc w:val="center"/>
        </w:trPr>
        <w:tc>
          <w:tcPr>
            <w:tcW w:w="4393" w:type="dxa"/>
          </w:tcPr>
          <w:p w:rsidR="00F649E7" w:rsidRDefault="00F649E7" w:rsidP="00E304B0">
            <w:pPr>
              <w:jc w:val="center"/>
              <w:rPr>
                <w:rFonts w:ascii="Palatino Linotype" w:hAnsi="Palatino Linotype"/>
                <w:b/>
              </w:rPr>
            </w:pPr>
          </w:p>
          <w:p w:rsidR="00F649E7" w:rsidRDefault="00F649E7" w:rsidP="00E304B0">
            <w:pPr>
              <w:jc w:val="center"/>
              <w:rPr>
                <w:rFonts w:ascii="Palatino Linotype" w:hAnsi="Palatino Linotype"/>
                <w:b/>
              </w:rPr>
            </w:pPr>
          </w:p>
          <w:p w:rsidR="00F649E7" w:rsidRDefault="00F649E7" w:rsidP="00E304B0">
            <w:pPr>
              <w:jc w:val="center"/>
              <w:rPr>
                <w:rFonts w:ascii="Palatino Linotype" w:hAnsi="Palatino Linotype"/>
                <w:b/>
              </w:rPr>
            </w:pPr>
          </w:p>
          <w:p w:rsidR="006431AC" w:rsidRPr="001950C9" w:rsidRDefault="006431AC" w:rsidP="00E304B0">
            <w:pPr>
              <w:jc w:val="center"/>
              <w:rPr>
                <w:rFonts w:ascii="Palatino Linotype" w:hAnsi="Palatino Linotype"/>
                <w:b/>
              </w:rPr>
            </w:pPr>
            <w:r w:rsidRPr="001950C9">
              <w:rPr>
                <w:rFonts w:ascii="Palatino Linotype" w:hAnsi="Palatino Linotype"/>
                <w:b/>
              </w:rPr>
              <w:t>EVA ABAID YAPUR</w:t>
            </w:r>
          </w:p>
          <w:p w:rsidR="006431AC" w:rsidRDefault="006431AC" w:rsidP="00F649E7">
            <w:pPr>
              <w:jc w:val="center"/>
              <w:rPr>
                <w:rFonts w:ascii="Palatino Linotype" w:hAnsi="Palatino Linotype"/>
                <w:b/>
              </w:rPr>
            </w:pPr>
            <w:r w:rsidRPr="001950C9">
              <w:rPr>
                <w:rFonts w:ascii="Palatino Linotype" w:hAnsi="Palatino Linotype"/>
                <w:b/>
              </w:rPr>
              <w:t>COMISIONADA</w:t>
            </w:r>
          </w:p>
          <w:p w:rsidR="00C70229" w:rsidRPr="001950C9" w:rsidRDefault="00C70229" w:rsidP="00F649E7">
            <w:pPr>
              <w:jc w:val="center"/>
              <w:rPr>
                <w:rFonts w:ascii="Palatino Linotype" w:hAnsi="Palatino Linotype"/>
                <w:b/>
              </w:rPr>
            </w:pPr>
            <w:r>
              <w:rPr>
                <w:rFonts w:ascii="Palatino Linotype" w:hAnsi="Palatino Linotype" w:cs="Arial"/>
                <w:b/>
              </w:rPr>
              <w:t>(RÚBRICA)</w:t>
            </w:r>
            <w:bookmarkStart w:id="0" w:name="_GoBack"/>
            <w:bookmarkEnd w:id="0"/>
          </w:p>
        </w:tc>
      </w:tr>
    </w:tbl>
    <w:p w:rsidR="00F649E7" w:rsidRDefault="00F649E7" w:rsidP="006431AC">
      <w:pPr>
        <w:jc w:val="both"/>
        <w:rPr>
          <w:rFonts w:ascii="Palatino Linotype" w:eastAsia="Calibri" w:hAnsi="Palatino Linotype" w:cs="Arial"/>
          <w:color w:val="000000" w:themeColor="text1"/>
          <w:sz w:val="20"/>
          <w:szCs w:val="20"/>
        </w:rPr>
      </w:pPr>
    </w:p>
    <w:p w:rsidR="006431AC" w:rsidRDefault="006431AC" w:rsidP="006431AC">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787F77">
        <w:rPr>
          <w:rFonts w:ascii="Palatino Linotype" w:eastAsia="Calibri" w:hAnsi="Palatino Linotype" w:cs="Arial"/>
          <w:color w:val="000000" w:themeColor="text1"/>
          <w:sz w:val="20"/>
          <w:szCs w:val="20"/>
        </w:rPr>
        <w:t>2584</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787F77">
        <w:rPr>
          <w:rFonts w:ascii="Palatino Linotype" w:eastAsia="Calibri" w:hAnsi="Palatino Linotype" w:cs="Arial"/>
          <w:color w:val="000000" w:themeColor="text1"/>
          <w:sz w:val="20"/>
          <w:szCs w:val="20"/>
        </w:rPr>
        <w:t xml:space="preserve">cinco de septiembre </w:t>
      </w:r>
      <w:r>
        <w:rPr>
          <w:rFonts w:ascii="Palatino Linotype" w:eastAsia="Calibri" w:hAnsi="Palatino Linotype" w:cs="Arial"/>
          <w:color w:val="000000" w:themeColor="text1"/>
          <w:sz w:val="20"/>
          <w:szCs w:val="20"/>
        </w:rPr>
        <w:t>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F649E7" w:rsidRPr="00F649E7" w:rsidRDefault="00F649E7" w:rsidP="006431AC">
      <w:pPr>
        <w:jc w:val="both"/>
        <w:rPr>
          <w:rFonts w:ascii="Palatino Linotype" w:eastAsia="Calibri" w:hAnsi="Palatino Linotype" w:cs="Arial"/>
          <w:color w:val="000000" w:themeColor="text1"/>
          <w:sz w:val="4"/>
          <w:szCs w:val="20"/>
        </w:rPr>
      </w:pPr>
    </w:p>
    <w:p w:rsidR="00C23B43" w:rsidRDefault="006431AC" w:rsidP="00F649E7">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C23B4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C93" w:rsidRDefault="00F52C93" w:rsidP="006431AC">
      <w:r>
        <w:separator/>
      </w:r>
    </w:p>
  </w:endnote>
  <w:endnote w:type="continuationSeparator" w:id="0">
    <w:p w:rsidR="00F52C93" w:rsidRDefault="00F52C93" w:rsidP="0064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Pr="007E644C" w:rsidRDefault="00C70229" w:rsidP="00DC5C4E">
    <w:pPr>
      <w:pStyle w:val="Piedepgina"/>
      <w:tabs>
        <w:tab w:val="clear" w:pos="4252"/>
        <w:tab w:val="left" w:pos="4228"/>
      </w:tabs>
      <w:rPr>
        <w:rFonts w:ascii="Palatino Linotype" w:hAnsi="Palatino Linotype" w:cs="Arial"/>
        <w:b/>
        <w:bCs/>
        <w:sz w:val="14"/>
        <w:szCs w:val="14"/>
      </w:rPr>
    </w:pPr>
  </w:p>
  <w:p w:rsidR="007E644C" w:rsidRPr="007E644C" w:rsidRDefault="007E644C" w:rsidP="00DC5C4E">
    <w:pPr>
      <w:pStyle w:val="Piedepgina"/>
      <w:tabs>
        <w:tab w:val="clear" w:pos="4252"/>
        <w:tab w:val="left" w:pos="4228"/>
      </w:tabs>
      <w:rPr>
        <w:rFonts w:ascii="Palatino Linotype" w:hAnsi="Palatino Linotype" w:cs="Arial"/>
        <w:b/>
        <w:bCs/>
        <w:sz w:val="14"/>
        <w:szCs w:val="14"/>
      </w:rPr>
    </w:pPr>
  </w:p>
  <w:p w:rsidR="005C7C8F" w:rsidRDefault="00C70229" w:rsidP="00DC5C4E">
    <w:pPr>
      <w:pStyle w:val="Piedepgina"/>
      <w:tabs>
        <w:tab w:val="clear" w:pos="4252"/>
        <w:tab w:val="left" w:pos="4228"/>
      </w:tabs>
      <w:rPr>
        <w:rFonts w:ascii="Palatino Linotype" w:hAnsi="Palatino Linotype" w:cs="Arial"/>
        <w:b/>
        <w:bCs/>
        <w:sz w:val="20"/>
        <w:szCs w:val="20"/>
      </w:rPr>
    </w:pPr>
  </w:p>
  <w:p w:rsidR="005C7C8F" w:rsidRDefault="00C70229" w:rsidP="00DC5C4E">
    <w:pPr>
      <w:pStyle w:val="Piedepgina"/>
      <w:tabs>
        <w:tab w:val="clear" w:pos="4252"/>
        <w:tab w:val="left" w:pos="4228"/>
      </w:tabs>
      <w:rPr>
        <w:rFonts w:ascii="Palatino Linotype" w:hAnsi="Palatino Linotype" w:cs="Arial"/>
        <w:b/>
        <w:bCs/>
        <w:sz w:val="20"/>
        <w:szCs w:val="20"/>
      </w:rPr>
    </w:pPr>
  </w:p>
  <w:p w:rsidR="005C7C8F" w:rsidRDefault="00C70229" w:rsidP="00DC5C4E">
    <w:pPr>
      <w:pStyle w:val="Piedepgina"/>
      <w:rPr>
        <w:rFonts w:ascii="Palatino Linotype" w:hAnsi="Palatino Linotype" w:cs="Arial"/>
        <w:b/>
        <w:bCs/>
        <w:sz w:val="20"/>
        <w:szCs w:val="20"/>
      </w:rPr>
    </w:pPr>
  </w:p>
  <w:p w:rsidR="005C7C8F" w:rsidRPr="00F12350" w:rsidRDefault="00A63112"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70229">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70229">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C70229"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C93" w:rsidRDefault="00F52C93" w:rsidP="006431AC">
      <w:r>
        <w:separator/>
      </w:r>
    </w:p>
  </w:footnote>
  <w:footnote w:type="continuationSeparator" w:id="0">
    <w:p w:rsidR="00F52C93" w:rsidRDefault="00F52C93" w:rsidP="0064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7022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A63112"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26D41CE4" wp14:editId="32651864">
          <wp:simplePos x="0" y="0"/>
          <wp:positionH relativeFrom="column">
            <wp:posOffset>-714375</wp:posOffset>
          </wp:positionH>
          <wp:positionV relativeFrom="paragraph">
            <wp:posOffset>-449580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C70229" w:rsidP="00DC5C4E">
    <w:pPr>
      <w:pStyle w:val="Encabezado"/>
      <w:tabs>
        <w:tab w:val="clear" w:pos="4252"/>
        <w:tab w:val="clear" w:pos="8504"/>
        <w:tab w:val="left" w:pos="2326"/>
      </w:tabs>
      <w:jc w:val="right"/>
    </w:pPr>
  </w:p>
  <w:p w:rsidR="005C7C8F" w:rsidRDefault="00A63112"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A63112"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6431AC">
      <w:rPr>
        <w:rFonts w:ascii="Palatino Linotype" w:hAnsi="Palatino Linotype" w:cs="Arial"/>
        <w:sz w:val="20"/>
        <w:szCs w:val="20"/>
      </w:rPr>
      <w:t>2584</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C70229"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9.2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7022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AC"/>
    <w:rsid w:val="006431AC"/>
    <w:rsid w:val="00787F77"/>
    <w:rsid w:val="007E644C"/>
    <w:rsid w:val="00991BBF"/>
    <w:rsid w:val="009A1747"/>
    <w:rsid w:val="00A63112"/>
    <w:rsid w:val="00B41D55"/>
    <w:rsid w:val="00C23B43"/>
    <w:rsid w:val="00C70229"/>
    <w:rsid w:val="00C9714C"/>
    <w:rsid w:val="00E275C1"/>
    <w:rsid w:val="00F52C93"/>
    <w:rsid w:val="00F649E7"/>
    <w:rsid w:val="00F67C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CA7D09B-C769-4F48-BBFC-C4E1A25B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1A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1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431AC"/>
    <w:rPr>
      <w:rFonts w:eastAsiaTheme="minorEastAsia"/>
      <w:sz w:val="24"/>
      <w:szCs w:val="24"/>
      <w:lang w:val="es-ES_tradnl" w:eastAsia="es-ES"/>
    </w:rPr>
  </w:style>
  <w:style w:type="paragraph" w:styleId="Piedepgina">
    <w:name w:val="footer"/>
    <w:basedOn w:val="Normal"/>
    <w:link w:val="PiedepginaCar"/>
    <w:uiPriority w:val="99"/>
    <w:unhideWhenUsed/>
    <w:rsid w:val="006431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431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41D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41D5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2319</Words>
  <Characters>12756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2018-09-07T18:10:00Z</dcterms:created>
  <dcterms:modified xsi:type="dcterms:W3CDTF">2018-10-19T19:58:00Z</dcterms:modified>
</cp:coreProperties>
</file>